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1022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0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Taylor Stephen Charles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580"/>
        <w:spacing w:after="0" w:line="31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404 VETERANS AIRPARK LANE SUITE 300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 w:line="250" w:lineRule="auto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NATURAL GAS SERVICES GROUP</w:t>
        </w:r>
      </w:hyperlink>
      <w:r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  <w:t xml:space="preserve"> </w:t>
      </w: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  <w:r>
          <w:rPr>
            <w:rFonts w:ascii="Times New Roman" w:cs="Times New Roman" w:eastAsia="Times New Roman" w:hAnsi="Times New Roman"/>
            <w:sz w:val="21"/>
            <w:szCs w:val="21"/>
            <w:color w:val="000000"/>
          </w:rPr>
          <w:t>[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  <w:r>
          <w:rPr>
            <w:rFonts w:ascii="Times New Roman" w:cs="Times New Roman" w:eastAsia="Times New Roman" w:hAnsi="Times New Roman"/>
            <w:sz w:val="17"/>
            <w:szCs w:val="17"/>
            <w:color w:val="0000FF"/>
          </w:rPr>
          <w:t>NGS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  <w:r>
          <w:rPr>
            <w:rFonts w:ascii="Times New Roman" w:cs="Times New Roman" w:eastAsia="Times New Roman" w:hAnsi="Times New Roman"/>
            <w:sz w:val="21"/>
            <w:szCs w:val="21"/>
            <w:color w:val="000000"/>
          </w:rPr>
          <w:t>]</w:t>
        </w:r>
      </w:hyperlink>
    </w:p>
    <w:p>
      <w:pPr>
        <w:spacing w:after="0" w:line="26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06/08/2026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62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80" w:space="53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jc w:val="right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</w:tcPr>
          <w:p>
            <w:pPr>
              <w:ind w:left="2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MIDLAND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79705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restart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06/08/2026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334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42.42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95,137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Rabbi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197,818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acquired through reinvestment of cash dividends pursuant to the terms of the deferred compensation plan.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Stephen C. Taylor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06/09/2026</w:t>
            </w:r>
          </w:p>
        </w:tc>
      </w:tr>
      <w:tr>
        <w:trPr>
          <w:trHeight w:val="20"/>
        </w:trPr>
        <w:tc>
          <w:tcPr>
            <w:tcW w:w="1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316004" TargetMode="External"/><Relationship Id="rId14" Type="http://schemas.openxmlformats.org/officeDocument/2006/relationships/hyperlink" Target="http://www.sec.gov/cgi-bin/browse-edgar?action=getcompany&amp;CIK=00010849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2026-06-09T09:50:07Z</dcterms:created>
  <dcterms:modified xsi:type="dcterms:W3CDTF">2026-06-09T09:50:07Z</dcterms:modified>
</cp:coreProperties>
</file>