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6992620" cy="52628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262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Gallegos John A. Jr.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952 ECHO LANE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460</w:t>
      </w:r>
    </w:p>
    <w:p>
      <w:pPr>
        <w:spacing w:after="0" w:line="28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77024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73"/>
              </w:rPr>
              <w:t>2.</w:t>
            </w:r>
          </w:p>
        </w:tc>
        <w:tc>
          <w:tcPr>
            <w:tcW w:w="3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2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NATURAL GAS SERVICES GROUP INC</w:t>
              </w:r>
            </w:hyperlink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2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[</w:t>
            </w:r>
          </w:p>
        </w:tc>
        <w:tc>
          <w:tcPr>
            <w:tcW w:w="36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NGS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38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73"/>
              </w:rPr>
              <w:t>3.</w:t>
            </w:r>
          </w:p>
        </w:tc>
        <w:tc>
          <w:tcPr>
            <w:tcW w:w="3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37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73"/>
              </w:rPr>
              <w:t>4.</w:t>
            </w:r>
          </w:p>
        </w:tc>
        <w:tc>
          <w:tcPr>
            <w:tcW w:w="3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889</w:t>
            </w: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889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80" w:type="dxa"/>
            <w:vAlign w:val="bottom"/>
            <w:gridSpan w:val="11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889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889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4,456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4,456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-2378710</wp:posOffset>
            </wp:positionV>
            <wp:extent cx="29210" cy="23837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383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Not applicable. The reported shares were acquired in connection with the vesting of a restricted stock unit (RSU) award.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Not applicable. Each RSU represented the right to receive one share of the Issuer's common stock upon vesting (or upon election by the reporting person, up to 50% of the RSUs in cash).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J. Anthony Gallegos, Jr.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06/08/2026</w:t>
            </w:r>
          </w:p>
        </w:tc>
      </w:tr>
      <w:tr>
        <w:trPr>
          <w:trHeight w:val="20"/>
        </w:trPr>
        <w:tc>
          <w:tcPr>
            <w:tcW w:w="1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62099" TargetMode="External"/><Relationship Id="rId14" Type="http://schemas.openxmlformats.org/officeDocument/2006/relationships/hyperlink" Target="http://www.sec.gov/cgi-bin/browse-edgar?action=getcompany&amp;CIK=00010849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2026-06-08T12:02:51Z</dcterms:created>
  <dcterms:modified xsi:type="dcterms:W3CDTF">2026-06-08T12:02:51Z</dcterms:modified>
</cp:coreProperties>
</file>