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10-QSB/A</w:t>
      </w:r>
    </w:p>
    <w:p>
      <w:pPr>
        <w:spacing w:after="0" w:line="207" w:lineRule="exact"/>
        <w:rPr>
          <w:sz w:val="24"/>
          <w:szCs w:val="24"/>
          <w:color w:val="auto"/>
        </w:rPr>
      </w:pPr>
    </w:p>
    <w:p>
      <w:pPr>
        <w:ind w:left="2440" w:right="3359" w:hanging="747"/>
        <w:spacing w:after="0" w:line="235" w:lineRule="auto"/>
        <w:tabs>
          <w:tab w:leader="none" w:pos="21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UNDER SECTION 13 OR 15(d) OF THE SECURITIES EXCHANGE ACT OF 1934</w:t>
      </w: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March 31, 2003</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2000" w:hanging="201"/>
        <w:spacing w:after="0"/>
        <w:tabs>
          <w:tab w:leader="none" w:pos="20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UNDER SECTION 13 OR 15(d)</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ind w:left="1480"/>
        <w:spacing w:after="0"/>
        <w:rPr>
          <w:sz w:val="20"/>
          <w:szCs w:val="20"/>
          <w:color w:val="auto"/>
        </w:rPr>
      </w:pPr>
      <w:r>
        <w:rPr>
          <w:rFonts w:ascii="Courier New" w:cs="Courier New" w:eastAsia="Courier New" w:hAnsi="Courier New"/>
          <w:sz w:val="18"/>
          <w:szCs w:val="18"/>
          <w:color w:val="auto"/>
        </w:rPr>
        <w:t>For the transition period from__________ to__________</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1-31398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NATURAL GAS SERVICES GROUP,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(Exact name of small business issuer as specified in its charter)</w:t>
      </w:r>
    </w:p>
    <w:p>
      <w:pPr>
        <w:sectPr>
          <w:pgSz w:w="11900" w:h="16838" w:orient="portrait"/>
          <w:cols w:equalWidth="0" w:num="1">
            <w:col w:w="10219"/>
          </w:cols>
          <w:pgMar w:left="240" w:top="250" w:right="1440" w:bottom="51" w:gutter="0" w:footer="0" w:header="0"/>
        </w:sectPr>
      </w:pP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Colorado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75-2811855</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720" w:space="720"/>
            <w:col w:w="3779"/>
          </w:cols>
          <w:pgMar w:left="240" w:top="250" w:right="1440" w:bottom="51" w:gutter="0" w:footer="0" w:header="0"/>
          <w:type w:val="continuous"/>
        </w:sectPr>
      </w:pPr>
    </w:p>
    <w:p>
      <w:pPr>
        <w:spacing w:after="0" w:line="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2911 SCR 1260</w:t>
      </w:r>
    </w:p>
    <w:p>
      <w:pPr>
        <w:ind w:left="3160"/>
        <w:spacing w:after="0" w:line="238" w:lineRule="auto"/>
        <w:rPr>
          <w:sz w:val="20"/>
          <w:szCs w:val="20"/>
          <w:color w:val="auto"/>
        </w:rPr>
      </w:pPr>
      <w:r>
        <w:rPr>
          <w:rFonts w:ascii="Courier New" w:cs="Courier New" w:eastAsia="Courier New" w:hAnsi="Courier New"/>
          <w:sz w:val="18"/>
          <w:szCs w:val="18"/>
          <w:color w:val="auto"/>
        </w:rPr>
        <w:t>Midland, Texas 79706</w:t>
      </w:r>
    </w:p>
    <w:p>
      <w:pPr>
        <w:spacing w:after="0" w:line="5"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(Address of principal executive offices)</w:t>
      </w:r>
    </w:p>
    <w:p>
      <w:pPr>
        <w:sectPr>
          <w:pgSz w:w="11900" w:h="16838" w:orient="portrait"/>
          <w:cols w:equalWidth="0" w:num="1">
            <w:col w:w="10219"/>
          </w:cols>
          <w:pgMar w:left="240" w:top="250" w:right="1440" w:bottom="51" w:gutter="0" w:footer="0" w:header="0"/>
          <w:type w:val="continuous"/>
        </w:sectPr>
      </w:pPr>
    </w:p>
    <w:p>
      <w:pPr>
        <w:spacing w:after="0" w:line="218" w:lineRule="exact"/>
        <w:rPr>
          <w:sz w:val="24"/>
          <w:szCs w:val="24"/>
          <w:color w:val="auto"/>
        </w:rPr>
      </w:pPr>
    </w:p>
    <w:p>
      <w:pPr>
        <w:ind w:left="4120" w:hanging="636"/>
        <w:spacing w:after="0"/>
        <w:tabs>
          <w:tab w:leader="none" w:pos="4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563-3974</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(Issuer's Telephone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N/A</w:t>
      </w:r>
    </w:p>
    <w:p>
      <w:pPr>
        <w:ind w:left="5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(Former name, former address and former fiscal year,</w:t>
      </w:r>
    </w:p>
    <w:p>
      <w:pPr>
        <w:jc w:val="center"/>
        <w:ind w:right="1879"/>
        <w:spacing w:after="0" w:line="237" w:lineRule="auto"/>
        <w:rPr>
          <w:sz w:val="20"/>
          <w:szCs w:val="20"/>
          <w:color w:val="auto"/>
        </w:rPr>
      </w:pPr>
      <w:r>
        <w:rPr>
          <w:rFonts w:ascii="Courier New" w:cs="Courier New" w:eastAsia="Courier New" w:hAnsi="Courier New"/>
          <w:sz w:val="18"/>
          <w:szCs w:val="18"/>
          <w:color w:val="auto"/>
        </w:rPr>
        <w:t>if changed since last report)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APPLICABLE ONLY TO ISSUERS INVOLVED IN BANKRUPTCY</w:t>
      </w:r>
    </w:p>
    <w:p>
      <w:pPr>
        <w:jc w:val="center"/>
        <w:ind w:right="1659"/>
        <w:spacing w:after="0" w:line="238" w:lineRule="auto"/>
        <w:rPr>
          <w:sz w:val="20"/>
          <w:szCs w:val="20"/>
          <w:color w:val="auto"/>
        </w:rPr>
      </w:pPr>
      <w:r>
        <w:rPr>
          <w:rFonts w:ascii="Courier New" w:cs="Courier New" w:eastAsia="Courier New" w:hAnsi="Courier New"/>
          <w:sz w:val="18"/>
          <w:szCs w:val="18"/>
          <w:color w:val="auto"/>
        </w:rPr>
        <w:t>PROCEEDINGS DURING THE PRECEDING FIVE YEARS</w:t>
      </w:r>
    </w:p>
    <w:p>
      <w:pPr>
        <w:spacing w:after="0" w:line="207"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Check whether the registrant filed all documents and reports required to be filed by Section 12, 13 or 15(d) of the Exchange Act after the distribution of securities under a plan confirmed by a court.</w:t>
      </w:r>
    </w:p>
    <w:p>
      <w:pPr>
        <w:spacing w:after="0" w:line="203" w:lineRule="exact"/>
        <w:rPr>
          <w:sz w:val="24"/>
          <w:szCs w:val="24"/>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No</w:t>
      </w:r>
    </w:p>
    <w:p>
      <w:pPr>
        <w:ind w:left="40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State the number of shares outstanding of each of the issuer's classes of common equity, as of the latest practicable date.</w:t>
      </w:r>
    </w:p>
    <w:p>
      <w:pPr>
        <w:sectPr>
          <w:pgSz w:w="11900" w:h="16838" w:orient="portrait"/>
          <w:cols w:equalWidth="0" w:num="1">
            <w:col w:w="10219"/>
          </w:cols>
          <w:pgMar w:left="240" w:top="250" w:right="1440" w:bottom="51"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Outstanding at</w:t>
      </w:r>
    </w:p>
    <w:p>
      <w:pPr>
        <w:ind w:left="420"/>
        <w:spacing w:after="0" w:line="238" w:lineRule="auto"/>
        <w:rPr>
          <w:sz w:val="20"/>
          <w:szCs w:val="20"/>
          <w:color w:val="auto"/>
        </w:rPr>
      </w:pPr>
      <w:r>
        <w:rPr>
          <w:rFonts w:ascii="Courier New" w:cs="Courier New" w:eastAsia="Courier New" w:hAnsi="Courier New"/>
          <w:sz w:val="18"/>
          <w:szCs w:val="18"/>
          <w:color w:val="auto"/>
        </w:rPr>
        <w:t>April 30, 2003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880" w:space="720"/>
            <w:col w:w="4619"/>
          </w:cols>
          <w:pgMar w:left="240" w:top="250" w:right="1440" w:bottom="51"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$.001 par value</w:t>
      </w:r>
    </w:p>
    <w:p>
      <w:pPr>
        <w:spacing w:after="0" w:line="20" w:lineRule="exact"/>
        <w:rPr>
          <w:sz w:val="24"/>
          <w:szCs w:val="24"/>
          <w:color w:val="auto"/>
        </w:rPr>
      </w:pPr>
      <w:r>
        <w:rPr>
          <w:sz w:val="24"/>
          <w:szCs w:val="24"/>
          <w:color w:val="auto"/>
        </w:rPr>
        <w:br w:type="column"/>
      </w:r>
    </w:p>
    <w:p>
      <w:pPr>
        <w:jc w:val="center"/>
        <w:ind w:right="2199"/>
        <w:spacing w:after="0"/>
        <w:rPr>
          <w:sz w:val="20"/>
          <w:szCs w:val="20"/>
          <w:color w:val="auto"/>
        </w:rPr>
      </w:pPr>
      <w:r>
        <w:rPr>
          <w:rFonts w:ascii="Courier New" w:cs="Courier New" w:eastAsia="Courier New" w:hAnsi="Courier New"/>
          <w:sz w:val="18"/>
          <w:szCs w:val="18"/>
          <w:color w:val="auto"/>
        </w:rPr>
        <w:t>4,857,632</w:t>
      </w:r>
    </w:p>
    <w:p>
      <w:pPr>
        <w:spacing w:after="0" w:line="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80" w:space="720"/>
            <w:col w:w="4419"/>
          </w:cols>
          <w:pgMar w:left="240" w:top="250" w:right="1440" w:bottom="51"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Transitional Small Business Disclosure Format (Check one):</w:t>
      </w:r>
    </w:p>
    <w:p>
      <w:pPr>
        <w:spacing w:after="0" w:line="20" w:lineRule="exact"/>
        <w:rPr>
          <w:sz w:val="24"/>
          <w:szCs w:val="24"/>
          <w:color w:val="auto"/>
        </w:rPr>
      </w:pPr>
      <w:r>
        <w:rPr>
          <w:sz w:val="24"/>
          <w:szCs w:val="24"/>
          <w:color w:val="auto"/>
        </w:rPr>
        <w:br w:type="column"/>
      </w:r>
    </w:p>
    <w:p>
      <w:pPr>
        <w:spacing w:after="0"/>
        <w:tabs>
          <w:tab w:leader="none" w:pos="7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No X</w:t>
      </w:r>
    </w:p>
    <w:p>
      <w:pPr>
        <w:spacing w:after="0" w:line="4" w:lineRule="exact"/>
        <w:rPr>
          <w:sz w:val="24"/>
          <w:szCs w:val="24"/>
          <w:color w:val="auto"/>
        </w:rPr>
      </w:pPr>
    </w:p>
    <w:p>
      <w:pPr>
        <w:ind w:left="320"/>
        <w:spacing w:after="0"/>
        <w:tabs>
          <w:tab w:leader="none" w:pos="9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6120" w:space="200"/>
            <w:col w:w="3899"/>
          </w:cols>
          <w:pgMar w:left="240" w:top="250" w:right="1440" w:bottom="51"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NATURAL GAS SERVICES GROUP, INC.</w:t>
      </w:r>
    </w:p>
    <w:p>
      <w:pPr>
        <w:spacing w:after="0" w:line="201"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1-31398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Quarter Ended March 31, 2003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10-QSB</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 FINANCIAL INFORMATION</w:t>
      </w:r>
    </w:p>
    <w:p>
      <w:pPr>
        <w:sectPr>
          <w:pgSz w:w="11900" w:h="16838" w:orient="portrait"/>
          <w:cols w:equalWidth="0" w:num="1">
            <w:col w:w="10219"/>
          </w:cols>
          <w:pgMar w:left="240" w:top="250" w:right="1440" w:bottom="51" w:gutter="0" w:footer="0" w:header="0"/>
          <w:type w:val="continuous"/>
        </w:sectPr>
      </w:pPr>
    </w:p>
    <w:bookmarkStart w:id="1" w:name="page2"/>
    <w:bookmarkEnd w:id="1"/>
    <w:p>
      <w:pPr>
        <w:spacing w:after="0"/>
        <w:tabs>
          <w:tab w:leader="dot" w:pos="7680" w:val="left"/>
          <w:tab w:leader="dot" w:pos="8320" w:val="left"/>
        </w:tabs>
        <w:rPr>
          <w:sz w:val="20"/>
          <w:szCs w:val="20"/>
          <w:color w:val="auto"/>
        </w:rPr>
      </w:pPr>
      <w:r>
        <w:rPr>
          <w:rFonts w:ascii="Courier New" w:cs="Courier New" w:eastAsia="Courier New" w:hAnsi="Courier New"/>
          <w:sz w:val="18"/>
          <w:szCs w:val="18"/>
          <w:color w:val="auto"/>
        </w:rPr>
        <w:t>Unaudited Consolidated Balance Sheet</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4" w:lineRule="exact"/>
        <w:rPr>
          <w:sz w:val="20"/>
          <w:szCs w:val="20"/>
          <w:color w:val="auto"/>
        </w:rPr>
      </w:pPr>
    </w:p>
    <w:p>
      <w:pPr>
        <w:spacing w:after="0"/>
        <w:tabs>
          <w:tab w:leader="dot" w:pos="7680" w:val="left"/>
          <w:tab w:leader="dot" w:pos="8320" w:val="left"/>
        </w:tabs>
        <w:rPr>
          <w:sz w:val="20"/>
          <w:szCs w:val="20"/>
          <w:color w:val="auto"/>
        </w:rPr>
      </w:pPr>
      <w:r>
        <w:rPr>
          <w:rFonts w:ascii="Courier New" w:cs="Courier New" w:eastAsia="Courier New" w:hAnsi="Courier New"/>
          <w:sz w:val="18"/>
          <w:szCs w:val="18"/>
          <w:color w:val="auto"/>
        </w:rPr>
        <w:t>Unaudited Consolidated Income Statements</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4" w:lineRule="exact"/>
        <w:rPr>
          <w:sz w:val="20"/>
          <w:szCs w:val="20"/>
          <w:color w:val="auto"/>
        </w:rPr>
      </w:pPr>
    </w:p>
    <w:p>
      <w:pPr>
        <w:spacing w:after="0"/>
        <w:tabs>
          <w:tab w:leader="dot" w:pos="7680" w:val="left"/>
          <w:tab w:leader="dot" w:pos="8320" w:val="left"/>
        </w:tabs>
        <w:rPr>
          <w:sz w:val="20"/>
          <w:szCs w:val="20"/>
          <w:color w:val="auto"/>
        </w:rPr>
      </w:pPr>
      <w:r>
        <w:rPr>
          <w:rFonts w:ascii="Courier New" w:cs="Courier New" w:eastAsia="Courier New" w:hAnsi="Courier New"/>
          <w:sz w:val="18"/>
          <w:szCs w:val="18"/>
          <w:color w:val="auto"/>
        </w:rPr>
        <w:t>Unaudited Consolidated Statements of Cash Flows</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4" w:lineRule="exact"/>
        <w:rPr>
          <w:sz w:val="20"/>
          <w:szCs w:val="20"/>
          <w:color w:val="auto"/>
        </w:rPr>
      </w:pPr>
    </w:p>
    <w:p>
      <w:pPr>
        <w:spacing w:after="0"/>
        <w:tabs>
          <w:tab w:leader="dot" w:pos="7680" w:val="left"/>
          <w:tab w:leader="dot" w:pos="8320" w:val="left"/>
        </w:tabs>
        <w:rPr>
          <w:sz w:val="20"/>
          <w:szCs w:val="20"/>
          <w:color w:val="auto"/>
        </w:rPr>
      </w:pPr>
      <w:r>
        <w:rPr>
          <w:rFonts w:ascii="Courier New" w:cs="Courier New" w:eastAsia="Courier New" w:hAnsi="Courier New"/>
          <w:sz w:val="18"/>
          <w:szCs w:val="18"/>
          <w:color w:val="auto"/>
        </w:rPr>
        <w:t>Notes to Unaudited Consolidated Financial Statements</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4" w:lineRule="exact"/>
        <w:rPr>
          <w:sz w:val="20"/>
          <w:szCs w:val="20"/>
          <w:color w:val="auto"/>
        </w:rPr>
      </w:pPr>
    </w:p>
    <w:p>
      <w:pPr>
        <w:spacing w:after="0"/>
        <w:tabs>
          <w:tab w:leader="dot" w:pos="7680" w:val="left"/>
          <w:tab w:leader="dot" w:pos="8320" w:val="left"/>
        </w:tabs>
        <w:rPr>
          <w:sz w:val="20"/>
          <w:szCs w:val="20"/>
          <w:color w:val="auto"/>
        </w:rPr>
      </w:pPr>
      <w:r>
        <w:rPr>
          <w:rFonts w:ascii="Courier New" w:cs="Courier New" w:eastAsia="Courier New" w:hAnsi="Courier New"/>
          <w:sz w:val="18"/>
          <w:szCs w:val="18"/>
          <w:color w:val="auto"/>
        </w:rPr>
        <w:t>Management's Discussion and Analysis or Plan of Operation</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6</w:t>
      </w:r>
    </w:p>
    <w:p>
      <w:pPr>
        <w:spacing w:after="0" w:line="201"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8"/>
          <w:szCs w:val="18"/>
          <w:color w:val="auto"/>
        </w:rPr>
        <w:t>Controls and Procedures</w:t>
      </w:r>
      <w:r>
        <w:rPr>
          <w:sz w:val="20"/>
          <w:szCs w:val="20"/>
          <w:color w:val="auto"/>
        </w:rPr>
        <w:tab/>
      </w:r>
      <w:r>
        <w:rPr>
          <w:rFonts w:ascii="Courier New" w:cs="Courier New" w:eastAsia="Courier New" w:hAnsi="Courier New"/>
          <w:sz w:val="16"/>
          <w:szCs w:val="16"/>
          <w:color w:val="auto"/>
        </w:rPr>
        <w:t>Page 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8"/>
          <w:szCs w:val="18"/>
          <w:color w:val="auto"/>
        </w:rPr>
        <w:t>Changes in Securities</w:t>
      </w:r>
      <w:r>
        <w:rPr>
          <w:sz w:val="20"/>
          <w:szCs w:val="20"/>
          <w:color w:val="auto"/>
        </w:rPr>
        <w:tab/>
      </w:r>
      <w:r>
        <w:rPr>
          <w:rFonts w:ascii="Courier New" w:cs="Courier New" w:eastAsia="Courier New" w:hAnsi="Courier New"/>
          <w:sz w:val="16"/>
          <w:szCs w:val="16"/>
          <w:color w:val="auto"/>
        </w:rPr>
        <w:t>Page 10</w:t>
      </w:r>
    </w:p>
    <w:p>
      <w:pPr>
        <w:spacing w:after="0" w:line="201"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8"/>
          <w:szCs w:val="18"/>
          <w:color w:val="auto"/>
        </w:rPr>
        <w:t>Exhibits and Reports on Form 8-K</w:t>
      </w:r>
      <w:r>
        <w:rPr>
          <w:sz w:val="20"/>
          <w:szCs w:val="20"/>
          <w:color w:val="auto"/>
        </w:rPr>
        <w:tab/>
      </w:r>
      <w:r>
        <w:rPr>
          <w:rFonts w:ascii="Courier New" w:cs="Courier New" w:eastAsia="Courier New" w:hAnsi="Courier New"/>
          <w:sz w:val="16"/>
          <w:szCs w:val="16"/>
          <w:color w:val="auto"/>
        </w:rPr>
        <w:t>Page 11</w:t>
      </w:r>
    </w:p>
    <w:p>
      <w:pPr>
        <w:spacing w:after="0" w:line="201"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6"/>
          <w:szCs w:val="16"/>
          <w:color w:val="auto"/>
        </w:rPr>
        <w:t>Page 11</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Natural Gas Services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Consolidated Balance Sheet</w:t>
      </w:r>
    </w:p>
    <w:tbl>
      <w:tblPr>
        <w:tblLayout w:type="fixed"/>
        <w:tblInd w:w="0" w:type="dxa"/>
        <w:tblCellMar>
          <w:top w:w="0" w:type="dxa"/>
          <w:left w:w="0" w:type="dxa"/>
          <w:bottom w:w="0" w:type="dxa"/>
          <w:right w:w="0" w:type="dxa"/>
        </w:tblCellMar>
      </w:tblPr>
      <w:tr>
        <w:trPr>
          <w:trHeight w:val="203"/>
        </w:trPr>
        <w:tc>
          <w:tcPr>
            <w:tcW w:w="6700" w:type="dxa"/>
            <w:vAlign w:val="bottom"/>
          </w:tcPr>
          <w:p>
            <w:pPr>
              <w:ind w:left="3700"/>
              <w:spacing w:after="0"/>
              <w:rPr>
                <w:sz w:val="20"/>
                <w:szCs w:val="20"/>
                <w:color w:val="auto"/>
              </w:rPr>
            </w:pPr>
            <w:r>
              <w:rPr>
                <w:rFonts w:ascii="Courier New" w:cs="Courier New" w:eastAsia="Courier New" w:hAnsi="Courier New"/>
                <w:sz w:val="18"/>
                <w:szCs w:val="18"/>
                <w:color w:val="auto"/>
              </w:rPr>
              <w:t>(unaudited)</w:t>
            </w:r>
          </w:p>
        </w:tc>
        <w:tc>
          <w:tcPr>
            <w:tcW w:w="1740" w:type="dxa"/>
            <w:vAlign w:val="bottom"/>
          </w:tcPr>
          <w:p>
            <w:pPr>
              <w:spacing w:after="0"/>
              <w:rPr>
                <w:sz w:val="17"/>
                <w:szCs w:val="17"/>
                <w:color w:val="auto"/>
              </w:rPr>
            </w:pPr>
          </w:p>
        </w:tc>
      </w:tr>
      <w:tr>
        <w:trPr>
          <w:trHeight w:val="203"/>
        </w:trPr>
        <w:tc>
          <w:tcPr>
            <w:tcW w:w="670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7"/>
              </w:rPr>
              <w:t>March 31, 2003</w:t>
            </w:r>
          </w:p>
        </w:tc>
        <w:tc>
          <w:tcPr>
            <w:tcW w:w="1740" w:type="dxa"/>
            <w:vAlign w:val="bottom"/>
          </w:tcPr>
          <w:p>
            <w:pPr>
              <w:spacing w:after="0"/>
              <w:rPr>
                <w:sz w:val="17"/>
                <w:szCs w:val="17"/>
                <w:color w:val="auto"/>
              </w:rPr>
            </w:pPr>
          </w:p>
        </w:tc>
      </w:tr>
      <w:tr>
        <w:trPr>
          <w:trHeight w:val="405"/>
        </w:trPr>
        <w:tc>
          <w:tcPr>
            <w:tcW w:w="6700" w:type="dxa"/>
            <w:vAlign w:val="bottom"/>
          </w:tcPr>
          <w:p>
            <w:pPr>
              <w:jc w:val="center"/>
              <w:ind w:left="1652"/>
              <w:spacing w:after="0"/>
              <w:rPr>
                <w:sz w:val="20"/>
                <w:szCs w:val="20"/>
                <w:color w:val="auto"/>
              </w:rPr>
            </w:pPr>
            <w:r>
              <w:rPr>
                <w:rFonts w:ascii="Courier New" w:cs="Courier New" w:eastAsia="Courier New" w:hAnsi="Courier New"/>
                <w:sz w:val="18"/>
                <w:szCs w:val="18"/>
                <w:color w:val="auto"/>
                <w:w w:val="98"/>
              </w:rPr>
              <w:t>ASSETS</w:t>
            </w:r>
          </w:p>
        </w:tc>
        <w:tc>
          <w:tcPr>
            <w:tcW w:w="1740" w:type="dxa"/>
            <w:vAlign w:val="bottom"/>
          </w:tcPr>
          <w:p>
            <w:pPr>
              <w:spacing w:after="0"/>
              <w:rPr>
                <w:sz w:val="24"/>
                <w:szCs w:val="24"/>
                <w:color w:val="auto"/>
              </w:rPr>
            </w:pP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740" w:type="dxa"/>
            <w:vAlign w:val="bottom"/>
          </w:tcPr>
          <w:p>
            <w:pPr>
              <w:spacing w:after="0"/>
              <w:rPr>
                <w:sz w:val="17"/>
                <w:szCs w:val="17"/>
                <w:color w:val="auto"/>
              </w:rPr>
            </w:pP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$ 1,611,244</w:t>
            </w: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 - trade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981,398</w:t>
            </w: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 receivable - net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100,143</w:t>
            </w: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Inventory</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2,204,467</w:t>
            </w: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45,038</w:t>
            </w:r>
          </w:p>
        </w:tc>
      </w:tr>
      <w:tr>
        <w:trPr>
          <w:trHeight w:val="203"/>
        </w:trPr>
        <w:tc>
          <w:tcPr>
            <w:tcW w:w="670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4,942,290</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18,443,470</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2,589,655</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Patents, net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134,555</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Lease receivable net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87,198</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113,423</w:t>
            </w:r>
          </w:p>
        </w:tc>
      </w:tr>
      <w:tr>
        <w:trPr>
          <w:trHeight w:val="203"/>
        </w:trPr>
        <w:tc>
          <w:tcPr>
            <w:tcW w:w="670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assets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$26,310,591</w:t>
            </w:r>
          </w:p>
        </w:tc>
      </w:tr>
      <w:tr>
        <w:trPr>
          <w:trHeight w:val="203"/>
        </w:trPr>
        <w:tc>
          <w:tcPr>
            <w:tcW w:w="670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jc w:val="center"/>
              <w:ind w:left="1652"/>
              <w:spacing w:after="0"/>
              <w:rPr>
                <w:sz w:val="20"/>
                <w:szCs w:val="20"/>
                <w:color w:val="auto"/>
              </w:rPr>
            </w:pPr>
            <w:r>
              <w:rPr>
                <w:rFonts w:ascii="Courier New" w:cs="Courier New" w:eastAsia="Courier New" w:hAnsi="Courier New"/>
                <w:sz w:val="18"/>
                <w:szCs w:val="18"/>
                <w:color w:val="auto"/>
                <w:w w:val="97"/>
              </w:rPr>
              <w:t>LIABILITIES AND SHAREHOLDERS' EQUITY</w:t>
            </w:r>
          </w:p>
        </w:tc>
        <w:tc>
          <w:tcPr>
            <w:tcW w:w="1740" w:type="dxa"/>
            <w:vAlign w:val="bottom"/>
          </w:tcPr>
          <w:p>
            <w:pPr>
              <w:spacing w:after="0"/>
              <w:rPr>
                <w:sz w:val="24"/>
                <w:szCs w:val="24"/>
                <w:color w:val="auto"/>
              </w:rPr>
            </w:pP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740" w:type="dxa"/>
            <w:vAlign w:val="bottom"/>
          </w:tcPr>
          <w:p>
            <w:pPr>
              <w:spacing w:after="0"/>
              <w:rPr>
                <w:sz w:val="17"/>
                <w:szCs w:val="17"/>
                <w:color w:val="auto"/>
              </w:rPr>
            </w:pP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portion of long term debt and capital lease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$ 2,224,133</w:t>
            </w: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848,809</w:t>
            </w: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Unearned Income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423,946</w:t>
            </w:r>
          </w:p>
        </w:tc>
      </w:tr>
      <w:tr>
        <w:trPr>
          <w:trHeight w:val="203"/>
        </w:trPr>
        <w:tc>
          <w:tcPr>
            <w:tcW w:w="670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3,496,888</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Long term portion, less current portion and capital lease</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7,110,375</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Subordinated notes, net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1,360,626</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 payable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1,254,856</w:t>
            </w:r>
          </w:p>
        </w:tc>
      </w:tr>
      <w:tr>
        <w:trPr>
          <w:trHeight w:val="203"/>
        </w:trPr>
        <w:tc>
          <w:tcPr>
            <w:tcW w:w="670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13,222,745</w:t>
            </w:r>
          </w:p>
        </w:tc>
      </w:tr>
      <w:tr>
        <w:trPr>
          <w:trHeight w:val="203"/>
        </w:trPr>
        <w:tc>
          <w:tcPr>
            <w:tcW w:w="670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8"/>
              </w:rPr>
              <w:t>SHAREHOLDERS' EQUITY</w:t>
            </w:r>
          </w:p>
        </w:tc>
        <w:tc>
          <w:tcPr>
            <w:tcW w:w="1740" w:type="dxa"/>
            <w:vAlign w:val="bottom"/>
          </w:tcPr>
          <w:p>
            <w:pPr>
              <w:spacing w:after="0"/>
              <w:rPr>
                <w:sz w:val="17"/>
                <w:szCs w:val="17"/>
                <w:color w:val="auto"/>
              </w:rPr>
            </w:pP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3,817</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48,576</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 in capital</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10,968,733</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2,066,720</w:t>
            </w:r>
          </w:p>
        </w:tc>
      </w:tr>
      <w:tr>
        <w:trPr>
          <w:trHeight w:val="203"/>
        </w:trPr>
        <w:tc>
          <w:tcPr>
            <w:tcW w:w="670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13,087,846</w:t>
            </w:r>
          </w:p>
        </w:tc>
      </w:tr>
      <w:tr>
        <w:trPr>
          <w:trHeight w:val="203"/>
        </w:trPr>
        <w:tc>
          <w:tcPr>
            <w:tcW w:w="670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$26,310,591</w:t>
            </w:r>
          </w:p>
        </w:tc>
      </w:tr>
      <w:tr>
        <w:trPr>
          <w:trHeight w:val="203"/>
        </w:trPr>
        <w:tc>
          <w:tcPr>
            <w:tcW w:w="670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Natural Gas Services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Consolidated Income Statements</w:t>
      </w:r>
    </w:p>
    <w:tbl>
      <w:tblPr>
        <w:tblLayout w:type="fixed"/>
        <w:tblInd w:w="0" w:type="dxa"/>
        <w:tblCellMar>
          <w:top w:w="0" w:type="dxa"/>
          <w:left w:w="0" w:type="dxa"/>
          <w:bottom w:w="0" w:type="dxa"/>
          <w:right w:w="0" w:type="dxa"/>
        </w:tblCellMar>
      </w:tblPr>
      <w:tr>
        <w:trPr>
          <w:trHeight w:val="203"/>
        </w:trPr>
        <w:tc>
          <w:tcPr>
            <w:tcW w:w="5120" w:type="dxa"/>
            <w:vAlign w:val="bottom"/>
          </w:tcPr>
          <w:p>
            <w:pPr>
              <w:ind w:left="3700"/>
              <w:spacing w:after="0"/>
              <w:rPr>
                <w:sz w:val="20"/>
                <w:szCs w:val="20"/>
                <w:color w:val="auto"/>
              </w:rPr>
            </w:pPr>
            <w:r>
              <w:rPr>
                <w:rFonts w:ascii="Courier New" w:cs="Courier New" w:eastAsia="Courier New" w:hAnsi="Courier New"/>
                <w:sz w:val="18"/>
                <w:szCs w:val="18"/>
                <w:color w:val="auto"/>
              </w:rPr>
              <w:t>(unaudited)</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5120" w:type="dxa"/>
            <w:vAlign w:val="bottom"/>
          </w:tcPr>
          <w:p>
            <w:pPr>
              <w:spacing w:after="0"/>
              <w:rPr>
                <w:sz w:val="24"/>
                <w:szCs w:val="24"/>
                <w:color w:val="auto"/>
              </w:rPr>
            </w:pPr>
          </w:p>
        </w:tc>
        <w:tc>
          <w:tcPr>
            <w:tcW w:w="3320" w:type="dxa"/>
            <w:vAlign w:val="bottom"/>
            <w:gridSpan w:val="4"/>
          </w:tcPr>
          <w:p>
            <w:pPr>
              <w:ind w:left="260"/>
              <w:spacing w:after="0"/>
              <w:rPr>
                <w:sz w:val="20"/>
                <w:szCs w:val="20"/>
                <w:color w:val="auto"/>
              </w:rPr>
            </w:pPr>
            <w:r>
              <w:rPr>
                <w:rFonts w:ascii="Courier New" w:cs="Courier New" w:eastAsia="Courier New" w:hAnsi="Courier New"/>
                <w:sz w:val="18"/>
                <w:szCs w:val="18"/>
                <w:color w:val="auto"/>
              </w:rPr>
              <w:t>Three months ended March 31,</w:t>
            </w:r>
          </w:p>
        </w:tc>
      </w:tr>
      <w:tr>
        <w:trPr>
          <w:trHeight w:val="203"/>
        </w:trPr>
        <w:tc>
          <w:tcPr>
            <w:tcW w:w="5120" w:type="dxa"/>
            <w:vAlign w:val="bottom"/>
          </w:tcPr>
          <w:p>
            <w:pPr>
              <w:spacing w:after="0"/>
              <w:rPr>
                <w:sz w:val="17"/>
                <w:szCs w:val="17"/>
                <w:color w:val="auto"/>
              </w:rPr>
            </w:pPr>
          </w:p>
        </w:tc>
        <w:tc>
          <w:tcPr>
            <w:tcW w:w="33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2003</w:t>
            </w:r>
          </w:p>
        </w:tc>
        <w:tc>
          <w:tcPr>
            <w:tcW w:w="42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Sales</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565,272</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$ 1,349,017</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 and maintenance income</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377,310</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341,862</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Leasing income</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1,401,163</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999,517</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2,343,745</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2,690,396</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sales</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433,173</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1,065,152</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service and maintenance</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335,301</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333,148</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leasing</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360,917</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282,535</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1,129,391</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1,680,835</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1,214,354</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1,009,561</w:t>
            </w:r>
          </w:p>
        </w:tc>
      </w:tr>
      <w:tr>
        <w:trPr>
          <w:trHeight w:val="405"/>
        </w:trPr>
        <w:tc>
          <w:tcPr>
            <w:tcW w:w="5120" w:type="dxa"/>
            <w:vAlign w:val="bottom"/>
          </w:tcPr>
          <w:p>
            <w:pPr>
              <w:ind w:left="120"/>
              <w:spacing w:after="0"/>
              <w:rPr>
                <w:sz w:val="20"/>
                <w:szCs w:val="20"/>
                <w:color w:val="auto"/>
              </w:rPr>
            </w:pPr>
            <w:r>
              <w:rPr>
                <w:rFonts w:ascii="Courier New" w:cs="Courier New" w:eastAsia="Courier New" w:hAnsi="Courier New"/>
                <w:sz w:val="18"/>
                <w:szCs w:val="18"/>
                <w:color w:val="auto"/>
              </w:rPr>
              <w:t>Operating Cost:</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138,947</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124,667</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380,166</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273,541</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and depreciation</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361,966</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254,404</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881,079</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652,612</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333,275</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356,949</w:t>
            </w:r>
          </w:p>
        </w:tc>
      </w:tr>
      <w:tr>
        <w:trPr>
          <w:trHeight w:val="405"/>
        </w:trPr>
        <w:tc>
          <w:tcPr>
            <w:tcW w:w="5120" w:type="dxa"/>
            <w:vAlign w:val="bottom"/>
          </w:tcPr>
          <w:p>
            <w:pPr>
              <w:ind w:left="320"/>
              <w:spacing w:after="0"/>
              <w:rPr>
                <w:sz w:val="20"/>
                <w:szCs w:val="20"/>
                <w:color w:val="auto"/>
              </w:rPr>
            </w:pPr>
            <w:r>
              <w:rPr>
                <w:rFonts w:ascii="Courier New" w:cs="Courier New" w:eastAsia="Courier New" w:hAnsi="Courier New"/>
                <w:sz w:val="18"/>
                <w:szCs w:val="18"/>
                <w:color w:val="auto"/>
              </w:rPr>
              <w:t>Interest expense</w:t>
            </w:r>
          </w:p>
        </w:tc>
        <w:tc>
          <w:tcPr>
            <w:tcW w:w="42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(154,083)</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(257,360)</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Equity in earnings of joint venture</w:t>
            </w:r>
          </w:p>
        </w:tc>
        <w:tc>
          <w:tcPr>
            <w:tcW w:w="42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83,452</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22,547</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1,698</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201,739</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184,739</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income tax</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83,856</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88,563</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117,883</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96,176</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Preferred dividends</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31,010</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44,185</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available to common shareholders</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86,873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51,991</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ind w:left="960"/>
              <w:spacing w:after="0"/>
              <w:rPr>
                <w:sz w:val="20"/>
                <w:szCs w:val="20"/>
                <w:color w:val="auto"/>
              </w:rPr>
            </w:pPr>
            <w:r>
              <w:rPr>
                <w:rFonts w:ascii="Courier New" w:cs="Courier New" w:eastAsia="Courier New" w:hAnsi="Courier New"/>
                <w:sz w:val="18"/>
                <w:szCs w:val="18"/>
                <w:color w:val="auto"/>
              </w:rPr>
              <w:t>Earnings per share:</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1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Basic</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0.02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51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Diluted</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0.02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51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Weighted average Shares: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1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Basic</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4,857,632</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3,357,632</w:t>
            </w:r>
          </w:p>
        </w:tc>
      </w:tr>
      <w:tr>
        <w:trPr>
          <w:trHeight w:val="203"/>
        </w:trPr>
        <w:tc>
          <w:tcPr>
            <w:tcW w:w="51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Diluted</w:t>
            </w:r>
          </w:p>
        </w:tc>
        <w:tc>
          <w:tcPr>
            <w:tcW w:w="4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5,059,456</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3,798,176</w:t>
            </w:r>
          </w:p>
        </w:tc>
      </w:tr>
    </w:tbl>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7020" w:type="dxa"/>
            <w:vAlign w:val="bottom"/>
          </w:tcPr>
          <w:p>
            <w:pPr>
              <w:ind w:left="2540"/>
              <w:spacing w:after="0"/>
              <w:rPr>
                <w:sz w:val="20"/>
                <w:szCs w:val="20"/>
                <w:color w:val="auto"/>
              </w:rPr>
            </w:pPr>
            <w:r>
              <w:rPr>
                <w:rFonts w:ascii="Courier New" w:cs="Courier New" w:eastAsia="Courier New" w:hAnsi="Courier New"/>
                <w:sz w:val="18"/>
                <w:szCs w:val="18"/>
                <w:color w:val="auto"/>
              </w:rPr>
              <w:t>Natural Gas Services Group, Inc.</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020" w:type="dxa"/>
            <w:vAlign w:val="bottom"/>
          </w:tcPr>
          <w:p>
            <w:pPr>
              <w:ind w:left="2320"/>
              <w:spacing w:after="0" w:line="203" w:lineRule="exact"/>
              <w:rPr>
                <w:sz w:val="20"/>
                <w:szCs w:val="20"/>
                <w:color w:val="auto"/>
              </w:rPr>
            </w:pPr>
            <w:r>
              <w:rPr>
                <w:rFonts w:ascii="Courier New" w:cs="Courier New" w:eastAsia="Courier New" w:hAnsi="Courier New"/>
                <w:sz w:val="18"/>
                <w:szCs w:val="18"/>
                <w:color w:val="auto"/>
              </w:rPr>
              <w:t>Consolidated Statements of Cash Flows</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020" w:type="dxa"/>
            <w:vAlign w:val="bottom"/>
          </w:tcPr>
          <w:p>
            <w:pPr>
              <w:ind w:left="3700"/>
              <w:spacing w:after="0" w:line="203" w:lineRule="exact"/>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Three Months</w:t>
            </w:r>
          </w:p>
        </w:tc>
        <w:tc>
          <w:tcPr>
            <w:tcW w:w="28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Three Months</w:t>
            </w:r>
          </w:p>
        </w:tc>
      </w:tr>
      <w:tr>
        <w:trPr>
          <w:trHeight w:val="203"/>
        </w:trPr>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Ended</w:t>
            </w:r>
          </w:p>
        </w:tc>
        <w:tc>
          <w:tcPr>
            <w:tcW w:w="280" w:type="dxa"/>
            <w:vAlign w:val="bottom"/>
          </w:tcPr>
          <w:p>
            <w:pPr>
              <w:spacing w:after="0"/>
              <w:rPr>
                <w:sz w:val="17"/>
                <w:szCs w:val="17"/>
                <w:color w:val="auto"/>
              </w:rPr>
            </w:pP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7020" w:type="dxa"/>
            <w:vAlign w:val="bottom"/>
          </w:tcPr>
          <w:p>
            <w:pPr>
              <w:spacing w:after="0"/>
              <w:rPr>
                <w:sz w:val="17"/>
                <w:szCs w:val="17"/>
                <w:color w:val="auto"/>
              </w:rPr>
            </w:pPr>
          </w:p>
        </w:tc>
        <w:tc>
          <w:tcPr>
            <w:tcW w:w="18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March 31, 2003</w:t>
            </w:r>
          </w:p>
        </w:tc>
        <w:tc>
          <w:tcPr>
            <w:tcW w:w="1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March 31, 2002</w:t>
            </w:r>
          </w:p>
        </w:tc>
      </w:tr>
      <w:tr>
        <w:trPr>
          <w:trHeight w:val="203"/>
        </w:trPr>
        <w:tc>
          <w:tcPr>
            <w:tcW w:w="7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117,883</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96,176</w:t>
            </w: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used in</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361,966</w:t>
            </w:r>
          </w:p>
        </w:tc>
        <w:tc>
          <w:tcPr>
            <w:tcW w:w="2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254,404</w:t>
            </w: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Deferred taxes</w:t>
            </w:r>
          </w:p>
        </w:tc>
        <w:tc>
          <w:tcPr>
            <w:tcW w:w="2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83,856</w:t>
            </w:r>
          </w:p>
        </w:tc>
        <w:tc>
          <w:tcPr>
            <w:tcW w:w="2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88,563</w:t>
            </w: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Amortization of debt issuance costs</w:t>
            </w:r>
          </w:p>
        </w:tc>
        <w:tc>
          <w:tcPr>
            <w:tcW w:w="2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16,239</w:t>
            </w:r>
          </w:p>
        </w:tc>
        <w:tc>
          <w:tcPr>
            <w:tcW w:w="2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16,239</w:t>
            </w: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Equity in earnings of joint venture</w:t>
            </w:r>
          </w:p>
        </w:tc>
        <w:tc>
          <w:tcPr>
            <w:tcW w:w="26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(83,452)</w:t>
            </w: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Gain on disposal of assets</w:t>
            </w:r>
          </w:p>
        </w:tc>
        <w:tc>
          <w:tcPr>
            <w:tcW w:w="260" w:type="dxa"/>
            <w:vAlign w:val="bottom"/>
          </w:tcPr>
          <w:p>
            <w:pPr>
              <w:spacing w:after="0"/>
              <w:rPr>
                <w:sz w:val="17"/>
                <w:szCs w:val="17"/>
                <w:color w:val="auto"/>
              </w:rPr>
            </w:pP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(14,979)</w:t>
            </w:r>
          </w:p>
        </w:tc>
        <w:tc>
          <w:tcPr>
            <w:tcW w:w="28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Trade and other receivables</w:t>
            </w:r>
          </w:p>
        </w:tc>
        <w:tc>
          <w:tcPr>
            <w:tcW w:w="260" w:type="dxa"/>
            <w:vAlign w:val="bottom"/>
          </w:tcPr>
          <w:p>
            <w:pPr>
              <w:spacing w:after="0"/>
              <w:rPr>
                <w:sz w:val="17"/>
                <w:szCs w:val="17"/>
                <w:color w:val="auto"/>
              </w:rPr>
            </w:pP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(335,448)</w:t>
            </w:r>
          </w:p>
        </w:tc>
        <w:tc>
          <w:tcPr>
            <w:tcW w:w="2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(375,592)</w:t>
            </w: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Inventory</w:t>
            </w:r>
          </w:p>
        </w:tc>
        <w:tc>
          <w:tcPr>
            <w:tcW w:w="260" w:type="dxa"/>
            <w:vAlign w:val="bottom"/>
          </w:tcPr>
          <w:p>
            <w:pPr>
              <w:spacing w:after="0"/>
              <w:rPr>
                <w:sz w:val="17"/>
                <w:szCs w:val="17"/>
                <w:color w:val="auto"/>
              </w:rPr>
            </w:pP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(658,519)</w:t>
            </w:r>
          </w:p>
        </w:tc>
        <w:tc>
          <w:tcPr>
            <w:tcW w:w="2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(255,626)</w:t>
            </w: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2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128,264</w:t>
            </w:r>
          </w:p>
        </w:tc>
        <w:tc>
          <w:tcPr>
            <w:tcW w:w="2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21,233</w:t>
            </w: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2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146,651</w:t>
            </w:r>
          </w:p>
        </w:tc>
        <w:tc>
          <w:tcPr>
            <w:tcW w:w="2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188,612</w:t>
            </w: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Deferred income</w:t>
            </w:r>
          </w:p>
        </w:tc>
        <w:tc>
          <w:tcPr>
            <w:tcW w:w="2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106,385</w:t>
            </w:r>
          </w:p>
        </w:tc>
        <w:tc>
          <w:tcPr>
            <w:tcW w:w="2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27,143</w:t>
            </w: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(85,659)</w:t>
            </w:r>
          </w:p>
        </w:tc>
        <w:tc>
          <w:tcPr>
            <w:tcW w:w="2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(55,507)</w:t>
            </w:r>
          </w:p>
        </w:tc>
      </w:tr>
      <w:tr>
        <w:trPr>
          <w:trHeight w:val="203"/>
        </w:trPr>
        <w:tc>
          <w:tcPr>
            <w:tcW w:w="7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260" w:type="dxa"/>
            <w:vAlign w:val="bottom"/>
          </w:tcPr>
          <w:p>
            <w:pPr>
              <w:spacing w:after="0"/>
              <w:rPr>
                <w:sz w:val="17"/>
                <w:szCs w:val="17"/>
                <w:color w:val="auto"/>
              </w:rPr>
            </w:pP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(133,361)</w:t>
            </w:r>
          </w:p>
        </w:tc>
        <w:tc>
          <w:tcPr>
            <w:tcW w:w="2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(77,807)</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property and equipment</w:t>
            </w:r>
          </w:p>
        </w:tc>
        <w:tc>
          <w:tcPr>
            <w:tcW w:w="260" w:type="dxa"/>
            <w:vAlign w:val="bottom"/>
          </w:tcPr>
          <w:p>
            <w:pPr>
              <w:spacing w:after="0"/>
              <w:rPr>
                <w:sz w:val="17"/>
                <w:szCs w:val="17"/>
                <w:color w:val="auto"/>
              </w:rPr>
            </w:pP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(3,143,155)</w:t>
            </w:r>
          </w:p>
        </w:tc>
        <w:tc>
          <w:tcPr>
            <w:tcW w:w="2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(782,522)</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Acquisition of remaining interest in LLC net of cash  acquired</w:t>
            </w:r>
          </w:p>
        </w:tc>
        <w:tc>
          <w:tcPr>
            <w:tcW w:w="2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241,953</w:t>
            </w:r>
          </w:p>
        </w:tc>
        <w:tc>
          <w:tcPr>
            <w:tcW w:w="28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sale of property and equipment</w:t>
            </w:r>
          </w:p>
        </w:tc>
        <w:tc>
          <w:tcPr>
            <w:tcW w:w="2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105,000</w:t>
            </w:r>
          </w:p>
        </w:tc>
        <w:tc>
          <w:tcPr>
            <w:tcW w:w="28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 in lease receivable</w:t>
            </w:r>
          </w:p>
        </w:tc>
        <w:tc>
          <w:tcPr>
            <w:tcW w:w="2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23,171</w:t>
            </w:r>
          </w:p>
        </w:tc>
        <w:tc>
          <w:tcPr>
            <w:tcW w:w="2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20,115</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Distribution from equity method investee</w:t>
            </w:r>
          </w:p>
        </w:tc>
        <w:tc>
          <w:tcPr>
            <w:tcW w:w="2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49,890</w:t>
            </w:r>
          </w:p>
        </w:tc>
        <w:tc>
          <w:tcPr>
            <w:tcW w:w="2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57,839</w:t>
            </w:r>
          </w:p>
        </w:tc>
      </w:tr>
      <w:tr>
        <w:trPr>
          <w:trHeight w:val="203"/>
        </w:trPr>
        <w:tc>
          <w:tcPr>
            <w:tcW w:w="7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260" w:type="dxa"/>
            <w:vAlign w:val="bottom"/>
          </w:tcPr>
          <w:p>
            <w:pPr>
              <w:spacing w:after="0"/>
              <w:rPr>
                <w:sz w:val="17"/>
                <w:szCs w:val="17"/>
                <w:color w:val="auto"/>
              </w:rPr>
            </w:pP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(2,723,141)</w:t>
            </w:r>
          </w:p>
        </w:tc>
        <w:tc>
          <w:tcPr>
            <w:tcW w:w="2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(704,568)</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proceeds from bank loans and line of credit</w:t>
            </w:r>
          </w:p>
        </w:tc>
        <w:tc>
          <w:tcPr>
            <w:tcW w:w="2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2,225,623</w:t>
            </w:r>
          </w:p>
        </w:tc>
        <w:tc>
          <w:tcPr>
            <w:tcW w:w="2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675,000</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Repayments of long term debt</w:t>
            </w:r>
          </w:p>
        </w:tc>
        <w:tc>
          <w:tcPr>
            <w:tcW w:w="260" w:type="dxa"/>
            <w:vAlign w:val="bottom"/>
          </w:tcPr>
          <w:p>
            <w:pPr>
              <w:spacing w:after="0"/>
              <w:rPr>
                <w:sz w:val="17"/>
                <w:szCs w:val="17"/>
                <w:color w:val="auto"/>
              </w:rPr>
            </w:pP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(440,505)</w:t>
            </w:r>
          </w:p>
        </w:tc>
        <w:tc>
          <w:tcPr>
            <w:tcW w:w="2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(231,581)</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stock offering, net of offering cost</w:t>
            </w:r>
          </w:p>
        </w:tc>
        <w:tc>
          <w:tcPr>
            <w:tcW w:w="26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12,724</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 paid on preferred stock</w:t>
            </w:r>
          </w:p>
        </w:tc>
        <w:tc>
          <w:tcPr>
            <w:tcW w:w="260" w:type="dxa"/>
            <w:vAlign w:val="bottom"/>
          </w:tcPr>
          <w:p>
            <w:pPr>
              <w:spacing w:after="0"/>
              <w:rPr>
                <w:sz w:val="17"/>
                <w:szCs w:val="17"/>
                <w:color w:val="auto"/>
              </w:rPr>
            </w:pP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(31,010)</w:t>
            </w:r>
          </w:p>
        </w:tc>
        <w:tc>
          <w:tcPr>
            <w:tcW w:w="2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(44,185)</w:t>
            </w:r>
          </w:p>
        </w:tc>
      </w:tr>
      <w:tr>
        <w:trPr>
          <w:trHeight w:val="203"/>
        </w:trPr>
        <w:tc>
          <w:tcPr>
            <w:tcW w:w="7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2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1,754,108</w:t>
            </w:r>
          </w:p>
        </w:tc>
        <w:tc>
          <w:tcPr>
            <w:tcW w:w="2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411,958</w:t>
            </w:r>
          </w:p>
        </w:tc>
      </w:tr>
      <w:tr>
        <w:trPr>
          <w:trHeight w:val="203"/>
        </w:trPr>
        <w:tc>
          <w:tcPr>
            <w:tcW w:w="7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CASH AND CASH EQUVALENTS</w:t>
            </w:r>
          </w:p>
        </w:tc>
        <w:tc>
          <w:tcPr>
            <w:tcW w:w="260" w:type="dxa"/>
            <w:vAlign w:val="bottom"/>
          </w:tcPr>
          <w:p>
            <w:pPr>
              <w:spacing w:after="0"/>
              <w:rPr>
                <w:sz w:val="17"/>
                <w:szCs w:val="17"/>
                <w:color w:val="auto"/>
              </w:rPr>
            </w:pP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(1,102,394)</w:t>
            </w:r>
          </w:p>
        </w:tc>
        <w:tc>
          <w:tcPr>
            <w:tcW w:w="2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(370,417)</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BEGINNING OF PERIOD</w:t>
            </w:r>
          </w:p>
        </w:tc>
        <w:tc>
          <w:tcPr>
            <w:tcW w:w="2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2,713,638</w:t>
            </w:r>
          </w:p>
        </w:tc>
        <w:tc>
          <w:tcPr>
            <w:tcW w:w="2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506,669</w:t>
            </w:r>
          </w:p>
        </w:tc>
      </w:tr>
      <w:tr>
        <w:trPr>
          <w:trHeight w:val="203"/>
        </w:trPr>
        <w:tc>
          <w:tcPr>
            <w:tcW w:w="7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END OF PERIOD</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1,611,244</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136,252</w:t>
            </w:r>
          </w:p>
        </w:tc>
      </w:tr>
      <w:tr>
        <w:trPr>
          <w:trHeight w:val="203"/>
        </w:trPr>
        <w:tc>
          <w:tcPr>
            <w:tcW w:w="7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SUPPLEMENTAL DICLOSURE OF CASH FLOW INFORMATION:</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 paid</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154,083</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257,360</w:t>
            </w:r>
          </w:p>
        </w:tc>
      </w:tr>
      <w:tr>
        <w:trPr>
          <w:trHeight w:val="203"/>
        </w:trPr>
        <w:tc>
          <w:tcPr>
            <w:tcW w:w="7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20"/>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640"/>
          </w:cols>
          <w:pgMar w:left="240" w:top="1122" w:right="1019" w:bottom="1440" w:gutter="0" w:footer="0" w:header="0"/>
        </w:sectPr>
      </w:pPr>
    </w:p>
    <w:bookmarkStart w:id="5" w:name="page6"/>
    <w:bookmarkEnd w:id="5"/>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The accompanying unaudited financial statements present the consolidated results of our company and its wholly-owned subsidiaries taken from our books and records. In our opinion, such information includes all adjustments, consisting of only normal recurring adjustments, which are necessary to make our financial position at March 31, 2003 and the results of our operations for the three months periods ended March 31, 2003 and 2002 not misleading. As permitted by the rules and regulations of the Securities and Exchange Commission (SEC) the accompanying financial statements do not include all disclosures normally required by accounting principals generally accepted in United States of America. These financial statements should be read in conjunction with the financial statements included in our Annual Report on Form 10-KSB on file with the SEC. Investments in joint ventures in which our company does not have majority voting control are accounted for by the equity method. All intercompany balances and transactions have been eliminated in consolidation. In our opinion , the consolidated financial statements are a fair presentation of the financial position, results of operations and cash flows for the periods presented.</w:t>
      </w: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The results of operations for the three months ended March 31, 2003 are not necessarily indicative of the results of operations to be expected for the full fiscal year ending December 31,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Stock-based Compensation</w:t>
      </w:r>
    </w:p>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Statement of Financial Accounting Standards No. 123, ("SFAS 123") "Accounting for Stock-Based Compensation," encourages, but does not require, the adoption of a fair value-based method of accounting for employee stock-based compensation transactions. We have elected to apply the provisions of Accounting Principles Board Opinion No. 25 ("Opinion 25"), "Accounting for Stock Issued to Employees," and related interpretations, in accounting for its employee stock-based compensation plans. Under Opinion 25, compensation cost is measured as the excess, if any, of the quoted market price of our stock at the date of the grant above the amount an employee must pay to acquire the stock.</w:t>
      </w:r>
    </w:p>
    <w:p>
      <w:pPr>
        <w:spacing w:after="0" w:line="18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Had compensation costs for options granted to our employees been determined based on the fair value at the grant dates consistent with the method proscribed by SFAS No. 123, our pro forma net income and earnings per share would have been reduced to the pro forma amounts listed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20" w:type="dxa"/>
            <w:vAlign w:val="bottom"/>
          </w:tcPr>
          <w:p>
            <w:pPr>
              <w:spacing w:after="0"/>
              <w:rPr>
                <w:sz w:val="17"/>
                <w:szCs w:val="17"/>
                <w:color w:val="auto"/>
              </w:rPr>
            </w:pPr>
          </w:p>
        </w:tc>
        <w:tc>
          <w:tcPr>
            <w:tcW w:w="2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7020" w:type="dxa"/>
            <w:vAlign w:val="bottom"/>
          </w:tcPr>
          <w:p>
            <w:pPr>
              <w:spacing w:after="0"/>
              <w:rPr>
                <w:sz w:val="17"/>
                <w:szCs w:val="17"/>
                <w:color w:val="auto"/>
              </w:rPr>
            </w:pPr>
          </w:p>
        </w:tc>
        <w:tc>
          <w:tcPr>
            <w:tcW w:w="2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702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70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Pro forma impact of fair value method</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7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applicable to common shares, as reported</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86,873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51,991</w:t>
            </w:r>
          </w:p>
        </w:tc>
      </w:tr>
      <w:tr>
        <w:trPr>
          <w:trHeight w:val="203"/>
        </w:trPr>
        <w:tc>
          <w:tcPr>
            <w:tcW w:w="7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Pro-forma stock-based compensation costs under the fair value</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method, net of related tax</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(7,683)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Pro-forma income applicable to common shares under the</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fair-value method</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79,190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51,991</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 earnings per share reported</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7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 earnings per share reported</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7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Pro-forma basic earnings per share under the fair value method</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7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Pro-forma diluted earnings per share under the fair value method</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Black-Scholes fair value assumptions:</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Risk free rate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4.0%-5.2%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4.0%-5.2%</w:t>
            </w:r>
          </w:p>
        </w:tc>
      </w:tr>
      <w:tr>
        <w:trPr>
          <w:trHeight w:val="203"/>
        </w:trPr>
        <w:tc>
          <w:tcPr>
            <w:tcW w:w="7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Expected life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5-10 yrs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 yrs</w:t>
            </w:r>
          </w:p>
        </w:tc>
      </w:tr>
      <w:tr>
        <w:trPr>
          <w:trHeight w:val="203"/>
        </w:trPr>
        <w:tc>
          <w:tcPr>
            <w:tcW w:w="7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Expected volatility</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7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Expected dividend yield</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564"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(3) Acquisitions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On February 28, 2003 we entered into an agreement with Hy-Bon Engineering Company, Inc. ("Hy-Bon") pursuant to which we agreed to purchase and Hy-Bon agreed to sell 28 of it's compressor packages. The adjusted purchase price amounted to approximately $2,140,000. As part of the purchase and sale agreement, Hy-Bon will withdraw as a member of Hy-Bon Rotary Compression, L.L.C. effective as of January 1, 2003. We, as the other member of Hy-Bon Rotary Compression, L.L.C., will retain all assets of Hy-Bon Rotary Compression, L.L.C. that as of December 31, 2002, had an unaudited aggregate value of $346,511. We plan to dissolve Hy-Bon Rotary Compression, L.L.C. and have agreed not to operate under the name Hy-Bon.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Long Term Debt</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We entered into a new loan agreement with our bank, as of March 26, 2003 that included new borrowing of $2,150,000 in the form of a term loan with monthly principal payments of $35,833 with interest at 1% over prime for 60 months. The proceeds from this new borrowing were used to purchase the 28 gas compressors from Hy-Bon Engineering Company Inc. The new loan agreement also included the renewal of our line of credit for $750,000 with interest at 1% over prime for one year.</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 Segment information</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FAS No. 131, Disclosures about Segments of an Enterprise and Related Information, establishes standards for public companies relating to the reporting of information about their operating segments in financial statements. Operating segments are components of an enterprise about which separate financial information is available that is evaluated regularly by chief operating decision-makers in deciding how to allocate resources and in assessing performance.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segment information is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Natural Gas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(in thousands)</w:t>
            </w:r>
          </w:p>
        </w:tc>
        <w:tc>
          <w:tcPr>
            <w:tcW w:w="54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Rotary</w:t>
            </w:r>
          </w:p>
        </w:tc>
        <w:tc>
          <w:tcPr>
            <w:tcW w:w="220" w:type="dxa"/>
            <w:vAlign w:val="bottom"/>
          </w:tcPr>
          <w:p>
            <w:pPr>
              <w:spacing w:after="0"/>
              <w:rPr>
                <w:sz w:val="17"/>
                <w:szCs w:val="17"/>
                <w:color w:val="auto"/>
              </w:rPr>
            </w:pPr>
          </w:p>
        </w:tc>
        <w:tc>
          <w:tcPr>
            <w:tcW w:w="12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2"/>
              </w:rPr>
              <w:t>NGE</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Great Lakes</w:t>
            </w:r>
          </w:p>
        </w:tc>
        <w:tc>
          <w:tcPr>
            <w:tcW w:w="320" w:type="dxa"/>
            <w:vAlign w:val="bottom"/>
          </w:tcPr>
          <w:p>
            <w:pPr>
              <w:spacing w:after="0"/>
              <w:rPr>
                <w:sz w:val="17"/>
                <w:szCs w:val="17"/>
                <w:color w:val="auto"/>
              </w:rPr>
            </w:pP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Services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Gas</w:t>
            </w:r>
          </w:p>
        </w:tc>
        <w:tc>
          <w:tcPr>
            <w:tcW w:w="220" w:type="dxa"/>
            <w:vAlign w:val="bottom"/>
          </w:tcPr>
          <w:p>
            <w:pPr>
              <w:spacing w:after="0"/>
              <w:rPr>
                <w:sz w:val="17"/>
                <w:szCs w:val="17"/>
                <w:color w:val="auto"/>
              </w:rPr>
            </w:pPr>
          </w:p>
        </w:tc>
        <w:tc>
          <w:tcPr>
            <w:tcW w:w="12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Leasing</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Compression</w:t>
            </w:r>
          </w:p>
        </w:tc>
        <w:tc>
          <w:tcPr>
            <w:tcW w:w="32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Group</w:t>
            </w: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Three Months Ended</w:t>
            </w:r>
          </w:p>
        </w:tc>
        <w:tc>
          <w:tcPr>
            <w:tcW w:w="1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March 31, 2003</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444</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859</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1,041</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2,344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Inter-segment revenue</w:t>
            </w:r>
          </w:p>
        </w:tc>
        <w:tc>
          <w:tcPr>
            <w:tcW w:w="5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1,407</w:t>
            </w:r>
          </w:p>
        </w:tc>
        <w:tc>
          <w:tcPr>
            <w:tcW w:w="22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w:t>
            </w:r>
          </w:p>
        </w:tc>
        <w:tc>
          <w:tcPr>
            <w:tcW w:w="3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320" w:type="dxa"/>
            <w:vAlign w:val="bottom"/>
          </w:tcPr>
          <w:p>
            <w:pPr>
              <w:spacing w:after="0"/>
              <w:rPr>
                <w:sz w:val="17"/>
                <w:szCs w:val="17"/>
                <w:color w:val="auto"/>
              </w:rPr>
            </w:pPr>
          </w:p>
        </w:tc>
        <w:tc>
          <w:tcPr>
            <w:tcW w:w="1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4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w:t>
            </w:r>
          </w:p>
        </w:tc>
        <w:tc>
          <w:tcPr>
            <w:tcW w:w="22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333</w:t>
            </w:r>
          </w:p>
        </w:tc>
        <w:tc>
          <w:tcPr>
            <w:tcW w:w="3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w:t>
            </w:r>
          </w:p>
        </w:tc>
        <w:tc>
          <w:tcPr>
            <w:tcW w:w="320" w:type="dxa"/>
            <w:vAlign w:val="bottom"/>
          </w:tcPr>
          <w:p>
            <w:pPr>
              <w:spacing w:after="0"/>
              <w:rPr>
                <w:sz w:val="17"/>
                <w:szCs w:val="17"/>
                <w:color w:val="auto"/>
              </w:rPr>
            </w:pPr>
          </w:p>
        </w:tc>
        <w:tc>
          <w:tcPr>
            <w:tcW w:w="1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(301)</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Segment Assets</w:t>
            </w:r>
          </w:p>
        </w:tc>
        <w:tc>
          <w:tcPr>
            <w:tcW w:w="5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4,201,698</w:t>
            </w:r>
          </w:p>
        </w:tc>
        <w:tc>
          <w:tcPr>
            <w:tcW w:w="22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12,793,607</w:t>
            </w:r>
          </w:p>
        </w:tc>
        <w:tc>
          <w:tcPr>
            <w:tcW w:w="3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8,852,262</w:t>
            </w:r>
          </w:p>
        </w:tc>
        <w:tc>
          <w:tcPr>
            <w:tcW w:w="3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463,024</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26,310,591</w:t>
            </w:r>
          </w:p>
        </w:tc>
      </w:tr>
      <w:tr>
        <w:trPr>
          <w:trHeight w:val="608"/>
        </w:trPr>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Natural Gas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(in thousands)</w:t>
            </w:r>
          </w:p>
        </w:tc>
        <w:tc>
          <w:tcPr>
            <w:tcW w:w="54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Rotary</w:t>
            </w:r>
          </w:p>
        </w:tc>
        <w:tc>
          <w:tcPr>
            <w:tcW w:w="220" w:type="dxa"/>
            <w:vAlign w:val="bottom"/>
          </w:tcPr>
          <w:p>
            <w:pPr>
              <w:spacing w:after="0"/>
              <w:rPr>
                <w:sz w:val="17"/>
                <w:szCs w:val="17"/>
                <w:color w:val="auto"/>
              </w:rPr>
            </w:pPr>
          </w:p>
        </w:tc>
        <w:tc>
          <w:tcPr>
            <w:tcW w:w="12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2"/>
              </w:rPr>
              <w:t>NGE</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Great Lakes</w:t>
            </w:r>
          </w:p>
        </w:tc>
        <w:tc>
          <w:tcPr>
            <w:tcW w:w="320" w:type="dxa"/>
            <w:vAlign w:val="bottom"/>
          </w:tcPr>
          <w:p>
            <w:pPr>
              <w:spacing w:after="0"/>
              <w:rPr>
                <w:sz w:val="17"/>
                <w:szCs w:val="17"/>
                <w:color w:val="auto"/>
              </w:rPr>
            </w:pP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Services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Gas</w:t>
            </w:r>
          </w:p>
        </w:tc>
        <w:tc>
          <w:tcPr>
            <w:tcW w:w="220" w:type="dxa"/>
            <w:vAlign w:val="bottom"/>
          </w:tcPr>
          <w:p>
            <w:pPr>
              <w:spacing w:after="0"/>
              <w:rPr>
                <w:sz w:val="17"/>
                <w:szCs w:val="17"/>
                <w:color w:val="auto"/>
              </w:rPr>
            </w:pPr>
          </w:p>
        </w:tc>
        <w:tc>
          <w:tcPr>
            <w:tcW w:w="12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Leasing</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Compression</w:t>
            </w:r>
          </w:p>
        </w:tc>
        <w:tc>
          <w:tcPr>
            <w:tcW w:w="32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Group</w:t>
            </w: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Three Months Ended</w:t>
            </w:r>
          </w:p>
        </w:tc>
        <w:tc>
          <w:tcPr>
            <w:tcW w:w="1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March 31, 2002</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499</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1,324</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Inter-segment revenue</w:t>
            </w:r>
          </w:p>
        </w:tc>
        <w:tc>
          <w:tcPr>
            <w:tcW w:w="5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1,417</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w:t>
            </w:r>
          </w:p>
        </w:tc>
        <w:tc>
          <w:tcPr>
            <w:tcW w:w="22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233</w:t>
            </w:r>
          </w:p>
        </w:tc>
        <w:tc>
          <w:tcPr>
            <w:tcW w:w="3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w:t>
            </w:r>
          </w:p>
        </w:tc>
        <w:tc>
          <w:tcPr>
            <w:tcW w:w="320" w:type="dxa"/>
            <w:vAlign w:val="bottom"/>
          </w:tcPr>
          <w:p>
            <w:pPr>
              <w:spacing w:after="0"/>
              <w:rPr>
                <w:sz w:val="17"/>
                <w:szCs w:val="17"/>
                <w:color w:val="auto"/>
              </w:rPr>
            </w:pPr>
          </w:p>
        </w:tc>
        <w:tc>
          <w:tcPr>
            <w:tcW w:w="1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(208)</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Segment Assets</w:t>
            </w:r>
          </w:p>
        </w:tc>
        <w:tc>
          <w:tcPr>
            <w:tcW w:w="5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2,496,603</w:t>
            </w:r>
          </w:p>
        </w:tc>
        <w:tc>
          <w:tcPr>
            <w:tcW w:w="22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5,628,512</w:t>
            </w:r>
          </w:p>
        </w:tc>
        <w:tc>
          <w:tcPr>
            <w:tcW w:w="3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9,127,166</w:t>
            </w:r>
          </w:p>
        </w:tc>
        <w:tc>
          <w:tcPr>
            <w:tcW w:w="3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2,316,022</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19,568,303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(6) Earnings per common share</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following table reconciles the numerators and denominators of the basic and diluted earnings per share computation.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0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5160" w:type="dxa"/>
            <w:vAlign w:val="bottom"/>
          </w:tcPr>
          <w:p>
            <w:pPr>
              <w:spacing w:after="0"/>
              <w:rPr>
                <w:sz w:val="17"/>
                <w:szCs w:val="17"/>
                <w:color w:val="auto"/>
              </w:rPr>
            </w:pPr>
          </w:p>
        </w:tc>
        <w:tc>
          <w:tcPr>
            <w:tcW w:w="32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2003</w:t>
            </w:r>
          </w:p>
        </w:tc>
        <w:tc>
          <w:tcPr>
            <w:tcW w:w="20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 share Numerator:</w:t>
            </w:r>
          </w:p>
        </w:tc>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117,883</w:t>
            </w:r>
          </w:p>
        </w:tc>
        <w:tc>
          <w:tcPr>
            <w:tcW w:w="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96,176</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dividends on preferred shares</w:t>
            </w:r>
          </w:p>
        </w:tc>
        <w:tc>
          <w:tcPr>
            <w:tcW w:w="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(31,010)</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(44,185)</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available to common shareholders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86,873</w:t>
            </w:r>
          </w:p>
        </w:tc>
        <w:tc>
          <w:tcPr>
            <w:tcW w:w="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51,991</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ind w:left="120"/>
              <w:spacing w:after="0"/>
              <w:rPr>
                <w:sz w:val="20"/>
                <w:szCs w:val="20"/>
                <w:color w:val="auto"/>
              </w:rPr>
            </w:pPr>
            <w:r>
              <w:rPr>
                <w:rFonts w:ascii="Courier New" w:cs="Courier New" w:eastAsia="Courier New" w:hAnsi="Courier New"/>
                <w:sz w:val="18"/>
                <w:szCs w:val="18"/>
                <w:color w:val="auto"/>
              </w:rPr>
              <w:t>Denominator -</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58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4,857,632</w:t>
            </w:r>
          </w:p>
        </w:tc>
        <w:tc>
          <w:tcPr>
            <w:tcW w:w="20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3,357,632</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ind w:left="220"/>
              <w:spacing w:after="0"/>
              <w:rPr>
                <w:sz w:val="20"/>
                <w:szCs w:val="20"/>
                <w:color w:val="auto"/>
              </w:rPr>
            </w:pPr>
            <w:r>
              <w:rPr>
                <w:rFonts w:ascii="Courier New" w:cs="Courier New" w:eastAsia="Courier New" w:hAnsi="Courier New"/>
                <w:sz w:val="18"/>
                <w:szCs w:val="18"/>
                <w:color w:val="auto"/>
              </w:rPr>
              <w:t>Basic earnings per share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0.02</w:t>
            </w:r>
          </w:p>
        </w:tc>
        <w:tc>
          <w:tcPr>
            <w:tcW w:w="20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0.02</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Diluted earnings per share Numerator:</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117,883</w:t>
            </w:r>
          </w:p>
        </w:tc>
        <w:tc>
          <w:tcPr>
            <w:tcW w:w="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96,176</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dividends on preferred shares (1)</w:t>
            </w:r>
          </w:p>
        </w:tc>
        <w:tc>
          <w:tcPr>
            <w:tcW w:w="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(31,010)</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(44,185)</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available to common shareholders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86,873</w:t>
            </w:r>
          </w:p>
        </w:tc>
        <w:tc>
          <w:tcPr>
            <w:tcW w:w="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51,991</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ind w:left="120"/>
              <w:spacing w:after="0"/>
              <w:rPr>
                <w:sz w:val="20"/>
                <w:szCs w:val="20"/>
                <w:color w:val="auto"/>
              </w:rPr>
            </w:pPr>
            <w:r>
              <w:rPr>
                <w:rFonts w:ascii="Courier New" w:cs="Courier New" w:eastAsia="Courier New" w:hAnsi="Courier New"/>
                <w:sz w:val="18"/>
                <w:szCs w:val="18"/>
                <w:color w:val="auto"/>
              </w:rPr>
              <w:t>Denominator :</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58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4,857,632</w:t>
            </w:r>
          </w:p>
        </w:tc>
        <w:tc>
          <w:tcPr>
            <w:tcW w:w="20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3,357,632</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options and warrants</w:t>
            </w:r>
          </w:p>
        </w:tc>
        <w:tc>
          <w:tcPr>
            <w:tcW w:w="58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201,824</w:t>
            </w:r>
          </w:p>
        </w:tc>
        <w:tc>
          <w:tcPr>
            <w:tcW w:w="20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440,544</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Conversion of preferred shares (1)</w:t>
            </w:r>
          </w:p>
        </w:tc>
        <w:tc>
          <w:tcPr>
            <w:tcW w:w="58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5,059,456</w:t>
            </w:r>
          </w:p>
        </w:tc>
        <w:tc>
          <w:tcPr>
            <w:tcW w:w="20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3,798,176</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ind w:left="220"/>
              <w:spacing w:after="0"/>
              <w:rPr>
                <w:sz w:val="20"/>
                <w:szCs w:val="20"/>
                <w:color w:val="auto"/>
              </w:rPr>
            </w:pPr>
            <w:r>
              <w:rPr>
                <w:rFonts w:ascii="Courier New" w:cs="Courier New" w:eastAsia="Courier New" w:hAnsi="Courier New"/>
                <w:sz w:val="18"/>
                <w:szCs w:val="18"/>
                <w:color w:val="auto"/>
              </w:rPr>
              <w:t>Diluted earnings per share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0.02</w:t>
            </w:r>
          </w:p>
        </w:tc>
        <w:tc>
          <w:tcPr>
            <w:tcW w:w="20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0.01</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shares were  anti-dilutive  for the three months ended March 31,</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2003 and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Management's Discussion and Analysis or Plan of Operation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We include the operations of Rotary Gas Systems, NGE Leasing and Great Lakes Compression. These entities provide products and services to the oil and gas industry and are engaged in (1) the manufacture, service, sale, and rental of natural gas compressors to enhance the productivity of oil and gas wells, and</w:t>
      </w:r>
    </w:p>
    <w:p>
      <w:pPr>
        <w:spacing w:after="0" w:line="1" w:lineRule="exact"/>
        <w:rPr>
          <w:sz w:val="20"/>
          <w:szCs w:val="20"/>
          <w:color w:val="auto"/>
        </w:rPr>
      </w:pPr>
    </w:p>
    <w:p>
      <w:pPr>
        <w:jc w:val="both"/>
        <w:ind w:right="17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manufacture, sale and rental of flares and flare ignition systems for plant and production facilities. We are the parent company and provide administrative and management support and, therefore, have expenses associated with that activity.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8" w:name="page9"/>
    <w:bookmarkEnd w:id="8"/>
    <w:p>
      <w:pPr>
        <w:ind w:left="960"/>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3060" w:firstLine="948"/>
        <w:spacing w:after="0" w:line="237" w:lineRule="auto"/>
        <w:rPr>
          <w:sz w:val="20"/>
          <w:szCs w:val="20"/>
          <w:color w:val="auto"/>
        </w:rPr>
      </w:pPr>
      <w:r>
        <w:rPr>
          <w:rFonts w:ascii="Courier New" w:cs="Courier New" w:eastAsia="Courier New" w:hAnsi="Courier New"/>
          <w:sz w:val="18"/>
          <w:szCs w:val="18"/>
          <w:color w:val="auto"/>
        </w:rPr>
        <w:t>We have funded our operations through public and private offerings of our common and preferred stock, subordinated debt and bank debt. Proceeds were primarily used to pay debt and to fund the manufacture and fabrication of additional units for our rental fleet of gas compressors.</w:t>
      </w:r>
    </w:p>
    <w:p>
      <w:pPr>
        <w:spacing w:after="0" w:line="207" w:lineRule="exact"/>
        <w:rPr>
          <w:sz w:val="20"/>
          <w:szCs w:val="20"/>
          <w:color w:val="auto"/>
        </w:rPr>
      </w:pPr>
    </w:p>
    <w:p>
      <w:pPr>
        <w:jc w:val="both"/>
        <w:ind w:right="3060" w:firstLine="948"/>
        <w:spacing w:after="0" w:line="237" w:lineRule="auto"/>
        <w:rPr>
          <w:sz w:val="20"/>
          <w:szCs w:val="20"/>
          <w:color w:val="auto"/>
        </w:rPr>
      </w:pPr>
      <w:r>
        <w:rPr>
          <w:rFonts w:ascii="Courier New" w:cs="Courier New" w:eastAsia="Courier New" w:hAnsi="Courier New"/>
          <w:sz w:val="18"/>
          <w:szCs w:val="18"/>
          <w:color w:val="auto"/>
        </w:rPr>
        <w:t>At March 31, 2003, we had cash and cash equivalents of $1,611,000, working capital of $1,445,000 and non-subordinated debt of $9,334,000 of which approximately $2,224,000 was classified as current. We had negative net cash flow from operating activities of approximately $133,000 during the first three months of 2003. This was primarily from net income of $118,000 plus depreciation and amortization of $362,000, an increase in accounts payable and accrued liabilities of $147,000, an increase in deferred taxes of $84,000 and an increase in deferred income of $106,000 offset by an increase in inventory of $658,000 and receivable of $335,000.</w:t>
      </w:r>
    </w:p>
    <w:p>
      <w:pPr>
        <w:spacing w:after="0" w:line="214" w:lineRule="exact"/>
        <w:rPr>
          <w:sz w:val="20"/>
          <w:szCs w:val="20"/>
          <w:color w:val="auto"/>
        </w:rPr>
      </w:pPr>
    </w:p>
    <w:p>
      <w:pPr>
        <w:jc w:val="both"/>
        <w:ind w:right="3060" w:firstLine="948"/>
        <w:spacing w:after="0" w:line="237" w:lineRule="auto"/>
        <w:rPr>
          <w:sz w:val="20"/>
          <w:szCs w:val="20"/>
          <w:color w:val="auto"/>
        </w:rPr>
      </w:pPr>
      <w:r>
        <w:rPr>
          <w:rFonts w:ascii="Courier New" w:cs="Courier New" w:eastAsia="Courier New" w:hAnsi="Courier New"/>
          <w:sz w:val="18"/>
          <w:szCs w:val="18"/>
          <w:color w:val="auto"/>
        </w:rPr>
        <w:t>On October 24, 2002 we paid off the note of $6,952,464 payable to Dominion Michigan, used for the acquisition of the compression related assets of Great Lakes Compression. $3,452,464 of the funds to pay the note came from the proceeds of our initial public offering, and $3,500,000 came from additional bank financing to be amortized over 60 months at prime plus 1%.</w:t>
      </w:r>
    </w:p>
    <w:p>
      <w:pPr>
        <w:spacing w:after="0" w:line="209" w:lineRule="exact"/>
        <w:rPr>
          <w:sz w:val="20"/>
          <w:szCs w:val="20"/>
          <w:color w:val="auto"/>
        </w:rPr>
      </w:pPr>
    </w:p>
    <w:p>
      <w:pPr>
        <w:jc w:val="both"/>
        <w:ind w:right="3060" w:firstLine="948"/>
        <w:spacing w:after="0" w:line="237" w:lineRule="auto"/>
        <w:rPr>
          <w:sz w:val="20"/>
          <w:szCs w:val="20"/>
          <w:color w:val="auto"/>
        </w:rPr>
      </w:pPr>
      <w:r>
        <w:rPr>
          <w:rFonts w:ascii="Courier New" w:cs="Courier New" w:eastAsia="Courier New" w:hAnsi="Courier New"/>
          <w:sz w:val="18"/>
          <w:szCs w:val="18"/>
          <w:color w:val="auto"/>
        </w:rPr>
        <w:t>We entered into a new loan agreement with our bank, dated as of March 26, 2003. This included new borrowing of $2,150,000 in the form of a term loan with monthly principal payments of $35,833 with interest at 1% over prime for 60 months. The proceeds from this new borrowing were used to purchase the 28 gas compressors from Hy-Bon. The new loan agreement also included the renewal of our line of credit for $750,000 with interest at 1% over prime for one year. No funds have been drawn under the line of credit as of March 31, 2003</w:t>
      </w:r>
    </w:p>
    <w:p>
      <w:pPr>
        <w:spacing w:after="0" w:line="211" w:lineRule="exact"/>
        <w:rPr>
          <w:sz w:val="20"/>
          <w:szCs w:val="20"/>
          <w:color w:val="auto"/>
        </w:rPr>
      </w:pPr>
    </w:p>
    <w:p>
      <w:pPr>
        <w:jc w:val="both"/>
        <w:ind w:right="3060" w:firstLine="948"/>
        <w:spacing w:after="0" w:line="237" w:lineRule="auto"/>
        <w:rPr>
          <w:sz w:val="20"/>
          <w:szCs w:val="20"/>
          <w:color w:val="auto"/>
        </w:rPr>
      </w:pPr>
      <w:r>
        <w:rPr>
          <w:rFonts w:ascii="Courier New" w:cs="Courier New" w:eastAsia="Courier New" w:hAnsi="Courier New"/>
          <w:sz w:val="18"/>
          <w:szCs w:val="18"/>
          <w:color w:val="auto"/>
        </w:rPr>
        <w:t>Funds from the initial public offering, which closed on October 24, 2002, will permit us to actively pursue adding gas compressors to our rental fleet. We expect to fund additional rental units though the use of the offering proceeds, additional bank debt and cash flow from operations.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summary of the use of proceeds from our initial public offering as of</w:t>
      </w:r>
    </w:p>
    <w:p>
      <w:pPr>
        <w:spacing w:after="0" w:line="238" w:lineRule="auto"/>
        <w:rPr>
          <w:sz w:val="20"/>
          <w:szCs w:val="20"/>
          <w:color w:val="auto"/>
        </w:rPr>
      </w:pPr>
      <w:r>
        <w:rPr>
          <w:rFonts w:ascii="Courier New" w:cs="Courier New" w:eastAsia="Courier New" w:hAnsi="Courier New"/>
          <w:sz w:val="18"/>
          <w:szCs w:val="18"/>
          <w:color w:val="auto"/>
        </w:rPr>
        <w:t>March 31, 2003 is as follows:</w:t>
      </w:r>
    </w:p>
    <w:p>
      <w:pPr>
        <w:spacing w:after="0" w:line="202" w:lineRule="exact"/>
        <w:rPr>
          <w:sz w:val="20"/>
          <w:szCs w:val="20"/>
          <w:color w:val="auto"/>
        </w:rPr>
      </w:pPr>
    </w:p>
    <w:p>
      <w:pPr>
        <w:ind w:left="1900" w:hanging="944"/>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$3,458,464 million to reduce indebtedness;</w:t>
      </w:r>
    </w:p>
    <w:p>
      <w:pPr>
        <w:spacing w:after="0" w:line="206" w:lineRule="exact"/>
        <w:rPr>
          <w:rFonts w:ascii="Courier New" w:cs="Courier New" w:eastAsia="Courier New" w:hAnsi="Courier New"/>
          <w:sz w:val="18"/>
          <w:szCs w:val="18"/>
          <w:color w:val="auto"/>
        </w:rPr>
      </w:pPr>
    </w:p>
    <w:p>
      <w:pPr>
        <w:ind w:left="1900" w:right="3060" w:hanging="944"/>
        <w:spacing w:after="0" w:line="235"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$1,801,714 for the manufacture of gas compressors to be placed in our rental fleet, and</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$1,268,992 in temporary investments.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3060"/>
        <w:spacing w:after="0" w:line="235" w:lineRule="auto"/>
        <w:rPr>
          <w:sz w:val="20"/>
          <w:szCs w:val="20"/>
          <w:color w:val="auto"/>
        </w:rPr>
      </w:pPr>
      <w:r>
        <w:rPr>
          <w:rFonts w:ascii="Courier New" w:cs="Courier New" w:eastAsia="Courier New" w:hAnsi="Courier New"/>
          <w:sz w:val="18"/>
          <w:szCs w:val="18"/>
          <w:color w:val="auto"/>
        </w:rPr>
        <w:t>Three Months Ended March 31, 2003 Compared to the Three Months Ended March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Natural Gas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96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(in thousands)</w:t>
            </w:r>
          </w:p>
        </w:tc>
        <w:tc>
          <w:tcPr>
            <w:tcW w:w="48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Rotary</w:t>
            </w:r>
          </w:p>
        </w:tc>
        <w:tc>
          <w:tcPr>
            <w:tcW w:w="320" w:type="dxa"/>
            <w:vAlign w:val="bottom"/>
          </w:tcPr>
          <w:p>
            <w:pPr>
              <w:spacing w:after="0"/>
              <w:rPr>
                <w:sz w:val="17"/>
                <w:szCs w:val="17"/>
                <w:color w:val="auto"/>
              </w:rPr>
            </w:pP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NGE</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Great Lakes</w:t>
            </w:r>
          </w:p>
        </w:tc>
        <w:tc>
          <w:tcPr>
            <w:tcW w:w="300" w:type="dxa"/>
            <w:vAlign w:val="bottom"/>
          </w:tcPr>
          <w:p>
            <w:pPr>
              <w:spacing w:after="0"/>
              <w:rPr>
                <w:sz w:val="17"/>
                <w:szCs w:val="17"/>
                <w:color w:val="auto"/>
              </w:rPr>
            </w:pP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Services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Gas</w:t>
            </w:r>
          </w:p>
        </w:tc>
        <w:tc>
          <w:tcPr>
            <w:tcW w:w="3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Leasing</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Compression</w:t>
            </w:r>
          </w:p>
        </w:tc>
        <w:tc>
          <w:tcPr>
            <w:tcW w:w="30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Group</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96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Three Months Ended</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96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March 31, 2003</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859</w:t>
            </w: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1,041</w:t>
            </w:r>
          </w:p>
        </w:tc>
        <w:tc>
          <w:tcPr>
            <w:tcW w:w="30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2,344</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Inter-segment revenue</w:t>
            </w:r>
          </w:p>
        </w:tc>
        <w:tc>
          <w:tcPr>
            <w:tcW w:w="4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1,407</w:t>
            </w:r>
          </w:p>
        </w:tc>
        <w:tc>
          <w:tcPr>
            <w:tcW w:w="3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w:t>
            </w:r>
          </w:p>
        </w:tc>
        <w:tc>
          <w:tcPr>
            <w:tcW w:w="5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30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1,429</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4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203</w:t>
            </w:r>
          </w:p>
        </w:tc>
        <w:tc>
          <w:tcPr>
            <w:tcW w:w="3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631</w:t>
            </w:r>
          </w:p>
        </w:tc>
        <w:tc>
          <w:tcPr>
            <w:tcW w:w="5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w:t>
            </w:r>
          </w:p>
        </w:tc>
        <w:tc>
          <w:tcPr>
            <w:tcW w:w="30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1,214</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w:t>
            </w:r>
          </w:p>
        </w:tc>
        <w:tc>
          <w:tcPr>
            <w:tcW w:w="4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210</w:t>
            </w:r>
          </w:p>
        </w:tc>
        <w:tc>
          <w:tcPr>
            <w:tcW w:w="3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5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w:t>
            </w:r>
          </w:p>
        </w:tc>
        <w:tc>
          <w:tcPr>
            <w:tcW w:w="300" w:type="dxa"/>
            <w:vAlign w:val="bottom"/>
          </w:tcPr>
          <w:p>
            <w:pPr>
              <w:spacing w:after="0"/>
              <w:rPr>
                <w:sz w:val="17"/>
                <w:szCs w:val="17"/>
                <w:color w:val="auto"/>
              </w:rPr>
            </w:pP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204</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w:t>
            </w:r>
          </w:p>
        </w:tc>
        <w:tc>
          <w:tcPr>
            <w:tcW w:w="4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w:t>
            </w:r>
          </w:p>
        </w:tc>
        <w:tc>
          <w:tcPr>
            <w:tcW w:w="3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w:t>
            </w:r>
          </w:p>
        </w:tc>
        <w:tc>
          <w:tcPr>
            <w:tcW w:w="5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w:t>
            </w:r>
          </w:p>
        </w:tc>
        <w:tc>
          <w:tcPr>
            <w:tcW w:w="300" w:type="dxa"/>
            <w:vAlign w:val="bottom"/>
          </w:tcPr>
          <w:p>
            <w:pPr>
              <w:spacing w:after="0"/>
              <w:rPr>
                <w:sz w:val="17"/>
                <w:szCs w:val="17"/>
                <w:color w:val="auto"/>
              </w:rPr>
            </w:pP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4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3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426</w:t>
            </w:r>
          </w:p>
        </w:tc>
        <w:tc>
          <w:tcPr>
            <w:tcW w:w="5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w:t>
            </w:r>
          </w:p>
        </w:tc>
        <w:tc>
          <w:tcPr>
            <w:tcW w:w="3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4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5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w:t>
            </w:r>
          </w:p>
        </w:tc>
        <w:tc>
          <w:tcPr>
            <w:tcW w:w="300" w:type="dxa"/>
            <w:vAlign w:val="bottom"/>
          </w:tcPr>
          <w:p>
            <w:pPr>
              <w:spacing w:after="0"/>
              <w:rPr>
                <w:sz w:val="17"/>
                <w:szCs w:val="17"/>
                <w:color w:val="auto"/>
              </w:rPr>
            </w:pP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or (expense)</w:t>
            </w:r>
          </w:p>
        </w:tc>
        <w:tc>
          <w:tcPr>
            <w:tcW w:w="4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5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396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333</w:t>
            </w: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w:t>
            </w:r>
          </w:p>
        </w:tc>
        <w:tc>
          <w:tcPr>
            <w:tcW w:w="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(301)</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396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1500"/>
          </w:cols>
          <w:pgMar w:left="240" w:top="717" w:right="159"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44"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060" w:type="dxa"/>
            <w:vAlign w:val="bottom"/>
          </w:tcPr>
          <w:p>
            <w:pPr>
              <w:ind w:left="740"/>
              <w:spacing w:after="0"/>
              <w:rPr>
                <w:sz w:val="20"/>
                <w:szCs w:val="20"/>
                <w:color w:val="auto"/>
              </w:rPr>
            </w:pPr>
            <w:r>
              <w:rPr>
                <w:rFonts w:ascii="Courier New" w:cs="Courier New" w:eastAsia="Courier New" w:hAnsi="Courier New"/>
                <w:sz w:val="18"/>
                <w:szCs w:val="18"/>
                <w:color w:val="auto"/>
              </w:rPr>
              <w:t>Three Months Ended</w:t>
            </w: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March 31, 2002</w:t>
            </w: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867</w:t>
            </w:r>
          </w:p>
        </w:tc>
        <w:tc>
          <w:tcPr>
            <w:tcW w:w="5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499</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1,324</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Inter-segment revenue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1,417</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246</w:t>
            </w:r>
          </w:p>
        </w:tc>
        <w:tc>
          <w:tcPr>
            <w:tcW w:w="5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362</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w:t>
            </w:r>
          </w:p>
        </w:tc>
        <w:tc>
          <w:tcPr>
            <w:tcW w:w="5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w:t>
            </w:r>
          </w:p>
        </w:tc>
        <w:tc>
          <w:tcPr>
            <w:tcW w:w="5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5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238</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5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earnings from joint venture</w:t>
            </w: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or (expense)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5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w:t>
            </w: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w:t>
            </w: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0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Rotary Gas Systems Operations</w:t>
      </w:r>
    </w:p>
    <w:p>
      <w:pPr>
        <w:spacing w:after="0" w:line="207" w:lineRule="exact"/>
        <w:rPr>
          <w:sz w:val="20"/>
          <w:szCs w:val="20"/>
          <w:color w:val="auto"/>
        </w:rPr>
      </w:pPr>
    </w:p>
    <w:p>
      <w:pPr>
        <w:jc w:val="both"/>
        <w:ind w:firstLine="948"/>
        <w:spacing w:after="0" w:line="237" w:lineRule="auto"/>
        <w:rPr>
          <w:sz w:val="20"/>
          <w:szCs w:val="20"/>
          <w:color w:val="auto"/>
        </w:rPr>
      </w:pPr>
      <w:r>
        <w:rPr>
          <w:rFonts w:ascii="Courier New" w:cs="Courier New" w:eastAsia="Courier New" w:hAnsi="Courier New"/>
          <w:sz w:val="18"/>
          <w:szCs w:val="18"/>
          <w:color w:val="auto"/>
        </w:rPr>
        <w:t>Revenue from outside sources decreased $423,000 or 49% for the three months ended March 31, 2003 compared to the same period ended March 31, 2002. Because our products are custom-built, fluctuations in revenue from outside sources are expected. This decrease was the result of a reduction in the sale of compressor and flare units to third parties.</w:t>
      </w:r>
    </w:p>
    <w:p>
      <w:pPr>
        <w:spacing w:after="0" w:line="209" w:lineRule="exact"/>
        <w:rPr>
          <w:sz w:val="20"/>
          <w:szCs w:val="20"/>
          <w:color w:val="auto"/>
        </w:rPr>
      </w:pPr>
    </w:p>
    <w:p>
      <w:pPr>
        <w:jc w:val="both"/>
        <w:ind w:firstLine="948"/>
        <w:spacing w:after="0" w:line="237" w:lineRule="auto"/>
        <w:rPr>
          <w:sz w:val="20"/>
          <w:szCs w:val="20"/>
          <w:color w:val="auto"/>
        </w:rPr>
      </w:pPr>
      <w:r>
        <w:rPr>
          <w:rFonts w:ascii="Courier New" w:cs="Courier New" w:eastAsia="Courier New" w:hAnsi="Courier New"/>
          <w:sz w:val="18"/>
          <w:szCs w:val="18"/>
          <w:color w:val="auto"/>
        </w:rPr>
        <w:t>The gross margin percentage increased from 28% for the three months ended March 31, 2002, to 46% for the same period ended March 31, 2003. This increase resulted mainly from a change in the sales product mix. Our product mix in the three months ended March 31, 2003 included a larger percentage of rebuild, parts and service which have a greater margin than compressor unit sales.</w:t>
      </w:r>
    </w:p>
    <w:p>
      <w:pPr>
        <w:spacing w:after="0" w:line="210" w:lineRule="exact"/>
        <w:rPr>
          <w:sz w:val="20"/>
          <w:szCs w:val="20"/>
          <w:color w:val="auto"/>
        </w:rPr>
      </w:pPr>
    </w:p>
    <w:p>
      <w:pPr>
        <w:jc w:val="both"/>
        <w:ind w:firstLine="948"/>
        <w:spacing w:after="0" w:line="237" w:lineRule="auto"/>
        <w:rPr>
          <w:sz w:val="20"/>
          <w:szCs w:val="20"/>
          <w:color w:val="auto"/>
        </w:rPr>
      </w:pPr>
      <w:r>
        <w:rPr>
          <w:rFonts w:ascii="Courier New" w:cs="Courier New" w:eastAsia="Courier New" w:hAnsi="Courier New"/>
          <w:sz w:val="18"/>
          <w:szCs w:val="18"/>
          <w:color w:val="auto"/>
        </w:rPr>
        <w:t>Selling, general and administrative expense increased from $199,000 to $210,000 or 6% for the three months ended March 31, 2002, as compared to the same period ended March 31, 2003. This was mainly the result of the increase in advertising and other selling expenses.</w:t>
      </w:r>
    </w:p>
    <w:p>
      <w:pPr>
        <w:spacing w:after="0" w:line="207" w:lineRule="exact"/>
        <w:rPr>
          <w:sz w:val="20"/>
          <w:szCs w:val="20"/>
          <w:color w:val="auto"/>
        </w:rPr>
      </w:pPr>
    </w:p>
    <w:p>
      <w:pPr>
        <w:jc w:val="both"/>
        <w:ind w:firstLine="948"/>
        <w:spacing w:after="0" w:line="237" w:lineRule="auto"/>
        <w:rPr>
          <w:sz w:val="20"/>
          <w:szCs w:val="20"/>
          <w:color w:val="auto"/>
        </w:rPr>
      </w:pPr>
      <w:r>
        <w:rPr>
          <w:rFonts w:ascii="Courier New" w:cs="Courier New" w:eastAsia="Courier New" w:hAnsi="Courier New"/>
          <w:sz w:val="18"/>
          <w:szCs w:val="18"/>
          <w:color w:val="auto"/>
        </w:rPr>
        <w:t>Depreciation expense increased 17% from $29,000 to $34,000 for the three months ended March 31, 2002, compared to the same period ended March 31, 2003. This increase was mainly due to the purchase of additional service vehicles, shop and office equipment.</w:t>
      </w:r>
    </w:p>
    <w:p>
      <w:pPr>
        <w:spacing w:after="0" w:line="207" w:lineRule="exact"/>
        <w:rPr>
          <w:sz w:val="20"/>
          <w:szCs w:val="20"/>
          <w:color w:val="auto"/>
        </w:rPr>
      </w:pPr>
    </w:p>
    <w:p>
      <w:pPr>
        <w:jc w:val="both"/>
        <w:ind w:firstLine="948"/>
        <w:spacing w:after="0" w:line="236" w:lineRule="auto"/>
        <w:rPr>
          <w:sz w:val="20"/>
          <w:szCs w:val="20"/>
          <w:color w:val="auto"/>
        </w:rPr>
      </w:pPr>
      <w:r>
        <w:rPr>
          <w:rFonts w:ascii="Courier New" w:cs="Courier New" w:eastAsia="Courier New" w:hAnsi="Courier New"/>
          <w:sz w:val="18"/>
          <w:szCs w:val="18"/>
          <w:color w:val="auto"/>
        </w:rPr>
        <w:t>There was a slight decrease in interest expense for the three months ended March 31, 2003 compared to the same period ended March 31, 2002, mainly due to the reduction in loan balances on vehicles.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NGE Leasing Operations</w:t>
      </w:r>
    </w:p>
    <w:p>
      <w:pPr>
        <w:spacing w:after="0" w:line="207" w:lineRule="exact"/>
        <w:rPr>
          <w:sz w:val="20"/>
          <w:szCs w:val="20"/>
          <w:color w:val="auto"/>
        </w:rPr>
      </w:pPr>
    </w:p>
    <w:p>
      <w:pPr>
        <w:jc w:val="both"/>
        <w:ind w:firstLine="948"/>
        <w:spacing w:after="0" w:line="237" w:lineRule="auto"/>
        <w:rPr>
          <w:sz w:val="20"/>
          <w:szCs w:val="20"/>
          <w:color w:val="auto"/>
        </w:rPr>
      </w:pPr>
      <w:r>
        <w:rPr>
          <w:rFonts w:ascii="Courier New" w:cs="Courier New" w:eastAsia="Courier New" w:hAnsi="Courier New"/>
          <w:sz w:val="18"/>
          <w:szCs w:val="18"/>
          <w:color w:val="auto"/>
        </w:rPr>
        <w:t>Revenue from our rental of natural gas compressors increased 72% for the three months ended March 31, 2003, compared to the same period in 2002. This increase is the result of units added to our rental fleet. From March 31, 2002 to March 31, 2003 we added 128 gas compressor units to our rental fleet, which included the 28 units we purchased from Hy-Bon as of February 28,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2,690</w:t>
            </w:r>
          </w:p>
        </w:tc>
      </w:tr>
      <w:tr>
        <w:trPr>
          <w:trHeight w:val="405"/>
        </w:trPr>
        <w:tc>
          <w:tcPr>
            <w:tcW w:w="42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1,010</w:t>
            </w:r>
          </w:p>
        </w:tc>
      </w:tr>
      <w:tr>
        <w:trPr>
          <w:trHeight w:val="405"/>
        </w:trPr>
        <w:tc>
          <w:tcPr>
            <w:tcW w:w="4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101</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399</w:t>
            </w:r>
          </w:p>
        </w:tc>
      </w:tr>
      <w:tr>
        <w:trPr>
          <w:trHeight w:val="405"/>
        </w:trPr>
        <w:tc>
          <w:tcPr>
            <w:tcW w:w="4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254</w:t>
            </w:r>
          </w:p>
        </w:tc>
      </w:tr>
      <w:tr>
        <w:trPr>
          <w:trHeight w:val="203"/>
        </w:trPr>
        <w:tc>
          <w:tcPr>
            <w:tcW w:w="42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w:t>
            </w:r>
          </w:p>
        </w:tc>
      </w:tr>
      <w:tr>
        <w:trPr>
          <w:trHeight w:val="203"/>
        </w:trPr>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w:t>
            </w:r>
          </w:p>
        </w:tc>
      </w:tr>
      <w:tr>
        <w:trPr>
          <w:trHeight w:val="203"/>
        </w:trPr>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(208)</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2">
            <w:col w:w="8440" w:space="200"/>
            <w:col w:w="2860"/>
          </w:cols>
          <w:pgMar w:left="240" w:top="717" w:right="159" w:bottom="1440" w:gutter="0" w:footer="0" w:header="0"/>
        </w:sectPr>
      </w:pPr>
    </w:p>
    <w:bookmarkStart w:id="11" w:name="page12"/>
    <w:bookmarkEnd w:id="11"/>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The gross margin percentage remained constant at 73% for three months ending March 31, 2002 as compared to the same period ending 2003.</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Selling, general and administrative expense increased from $38,000 to $41,000 for the three months ended March 31, 2003, as compared to the same period in 2002. This was mainly the result of an increase in sales commissions from increased rental revenue.</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Depreciation expense increased 91% from $86,000 to $164,000 for the three months ended March 31, 2002, compared to the same period ended March 31, 2003. This increase was the result of new gas compressor rental units being added to the rental fleet during the period.</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There was an increase in interest expense from $89,000 to $100,000 for the three months ended March 31, 2003 as compared to the same period ended March 31, 2002. This is mainly as a result of an increase in bank debt used to build equipment for the rental fleet.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Great Lakes Compression</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Revenue decreased 21% for the three months ended March 31, 2003, compared to the same period in 2002. This decrease resulted from a decrease in the sales of compression units to third parties. In the period ended March 31, 2002 we had unit sales of approximately $148,000 to third parties while in the same period 2003 we had zero unit sales to third parties. Because our products are custom-built, fluctuations in revenue from outside sources are expected.</w:t>
      </w: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gross margin percentage increased from 30% for the three months ending March 31, 2002 to 37% for the same period in 2003. The cost of revenue is comprised of expenses associated with the maintenance of the gas compressor rental activity, service, parts and manufacturing expenses. This increase resulted mainly from a change in the sales product mix.</w:t>
      </w: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Selling, general and administrative expense increased from $61,000 to $65,000 for the three months ended March 31, 2002, as compared to the same period in 2003. This is mainly the result of a increase in selling expense.</w:t>
      </w:r>
    </w:p>
    <w:p>
      <w:pPr>
        <w:spacing w:after="0" w:line="209"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Depreciation expense increased from $130,000 to $158,000 for the three months ended March 31, 2002, compared to the same period ended March 31, 2003. The increase is the result of equipment that was added to the rental fleet.</w:t>
      </w:r>
    </w:p>
    <w:p>
      <w:pPr>
        <w:spacing w:after="0" w:line="17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There was a decrease in interest expense from $157,000 to $45,000 for the three months ended March 31, 2002 as compared to the same period ended March 31, 2003. This decrease resulted from a reduction of the debt owed to Dominion Michigan. Part of the proceeds from our initial public offering was used to reduce debt in the amount of $3,452,464 and our bank financed the remaining balance.</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Natural Gas Services Group</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Selling, general and administrative expense increased from $101,000 to $204,000 or 103% for the three months ended March 31, 2002, as compared to the same period ended March 31, 2003. This was mainly the result of an added expense for being a publicly held company such as legal fees, auditor fees, underwriters and public relations fees.</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Amortization and depreciation expense decreased from $9,000 to $5,000 or 44% for the three months ended March 31, 2002 compared to the same period ended March 31, 2003. This mainly resulted from vehicles that were moved to our subsidiary, Great Lakes Compression.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2" w:name="page13"/>
    <w:bookmarkEnd w:id="12"/>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Interest expense decreased from $9,000 to $8,000 or 11% for the three months ended March 31, 2002 compared to the same period ended March 31, 2003. This decrease resulted from a reduction in interest rate.</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Provision of income tax is accounted for on a consolidated basis. Therefore, the tax for all companies is included in the Provision for income tax for Natural Gas Services Group. Provision for income tax decreased $5,000 or 6% which is consistent with and pursuant to changes in state and federal tax statutes.</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Controls and Procedures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Evaluation of disclosure controls and procedures.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(as defined in Rule 13a-14(c) under the Securities Exchange Act of 1934) as of a date (the "Evaluation Date") within 90 days prior to the filing date of this report. Based upon that evaluation, our chief executive officer and chief financial officer concluded that, as of the Evaluation Date, our disclosure controls and procedures are effective in timely alerting them to the material information relating to us and our consolidated subsidiaries required to be included in our periodic filings with the SEC.</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Changes in internal controls.</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There were no significant changes made in our internal controls during the period covered by this report or, to our knowledge, in other factors that could significantly affect these controls subsequent to the date of their evaluation.</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On October 21, 2002, our Registration Statement (File No. 333-88314) was declared effective.</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Since October 21, 2002, we have incurred an aggregate of approximately $1,345,830 of expenses in connection with the offering, including underwriting discounts ($708,750), expenses paid to or for the underwriter ($157,500), and other expenses of the offering ($479,680). Such amounts were not paid directly or indirectly to the directors, the officers or to persons owning 10% or more of any class of our equity securities or to our affiliates. Rather, such payments were to others. After deducting the total expenses, we received net offering proceeds of approximately $6,529,170. Through March 31, 2003, the net offering proceeds have been used for:</w:t>
      </w:r>
    </w:p>
    <w:p>
      <w:pPr>
        <w:spacing w:after="0" w:line="208" w:lineRule="exact"/>
        <w:rPr>
          <w:sz w:val="20"/>
          <w:szCs w:val="20"/>
          <w:color w:val="auto"/>
        </w:rPr>
      </w:pPr>
    </w:p>
    <w:p>
      <w:pPr>
        <w:ind w:left="1900" w:hanging="944"/>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$3,458,464 to reduce indebtedness;</w:t>
      </w:r>
    </w:p>
    <w:p>
      <w:pPr>
        <w:spacing w:after="0" w:line="206" w:lineRule="exact"/>
        <w:rPr>
          <w:rFonts w:ascii="Courier New" w:cs="Courier New" w:eastAsia="Courier New" w:hAnsi="Courier New"/>
          <w:sz w:val="18"/>
          <w:szCs w:val="18"/>
          <w:color w:val="auto"/>
        </w:rPr>
      </w:pPr>
    </w:p>
    <w:p>
      <w:pPr>
        <w:jc w:val="both"/>
        <w:ind w:left="1900" w:right="1779" w:hanging="944"/>
        <w:spacing w:after="0" w:line="236"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$1,801,714 for the manufacture of gas compressors to be placed in our rental fleet and leased over the next one to two years; and</w:t>
      </w:r>
    </w:p>
    <w:p>
      <w:pPr>
        <w:spacing w:after="0" w:line="203"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$1,268,992 the remainder for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3" w:name="page14"/>
    <w:bookmarkEnd w:id="13"/>
    <w:p>
      <w:pPr>
        <w:ind w:left="2540"/>
        <w:spacing w:after="0"/>
        <w:rPr>
          <w:sz w:val="20"/>
          <w:szCs w:val="20"/>
          <w:color w:val="auto"/>
        </w:rPr>
      </w:pPr>
      <w:r>
        <w:rPr>
          <w:rFonts w:ascii="Courier New" w:cs="Courier New" w:eastAsia="Courier New" w:hAnsi="Courier New"/>
          <w:sz w:val="18"/>
          <w:szCs w:val="18"/>
          <w:color w:val="auto"/>
        </w:rPr>
        <w:t>NATURAL GAS SERVICES GROUP, INC.</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1-31398</w:t>
      </w:r>
    </w:p>
    <w:p>
      <w:pPr>
        <w:spacing w:after="0" w:line="238" w:lineRule="auto"/>
        <w:rPr>
          <w:sz w:val="20"/>
          <w:szCs w:val="20"/>
          <w:color w:val="auto"/>
        </w:rPr>
      </w:pPr>
      <w:r>
        <w:rPr>
          <w:rFonts w:ascii="Courier New" w:cs="Courier New" w:eastAsia="Courier New" w:hAnsi="Courier New"/>
          <w:sz w:val="18"/>
          <w:szCs w:val="18"/>
          <w:color w:val="auto"/>
        </w:rPr>
        <w:t>Quarter Ended March 31, 2003</w:t>
      </w:r>
    </w:p>
    <w:p>
      <w:pPr>
        <w:spacing w:after="0"/>
        <w:rPr>
          <w:sz w:val="20"/>
          <w:szCs w:val="20"/>
          <w:color w:val="auto"/>
        </w:rPr>
      </w:pPr>
      <w:r>
        <w:rPr>
          <w:rFonts w:ascii="Courier New" w:cs="Courier New" w:eastAsia="Courier New" w:hAnsi="Courier New"/>
          <w:sz w:val="18"/>
          <w:szCs w:val="18"/>
          <w:color w:val="auto"/>
        </w:rPr>
        <w:t>Form 10-QSB</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and Reports on Form 8-K</w:t>
      </w:r>
    </w:p>
    <w:p>
      <w:pPr>
        <w:ind w:left="960" w:hanging="952"/>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rFonts w:ascii="Courier New" w:cs="Courier New" w:eastAsia="Courier New" w:hAnsi="Courier New"/>
          <w:sz w:val="18"/>
          <w:szCs w:val="18"/>
          <w:color w:val="auto"/>
        </w:rPr>
      </w:pPr>
    </w:p>
    <w:p>
      <w:pPr>
        <w:ind w:left="1900" w:right="1779" w:hanging="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2.1Purchase and Sale Agreement by and between Hy-Bon Engineering Company, Inc. and NGE Leasing, Inc. (previously filed as Exhibit 2.1 to Natural Gas Services Group, Inc. Current Report on Form 8-K filed on March 6, 2003, File No. 1-31398, and incorporated herein by reference)</w:t>
      </w:r>
    </w:p>
    <w:p>
      <w:pPr>
        <w:spacing w:after="0" w:line="208" w:lineRule="exact"/>
        <w:rPr>
          <w:rFonts w:ascii="Courier New" w:cs="Courier New" w:eastAsia="Courier New" w:hAnsi="Courier New"/>
          <w:sz w:val="18"/>
          <w:szCs w:val="18"/>
          <w:color w:val="auto"/>
        </w:rPr>
      </w:pPr>
    </w:p>
    <w:p>
      <w:pPr>
        <w:ind w:left="1900" w:right="1779" w:hanging="948"/>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w:t>
      </w:r>
      <w:r>
        <w:rPr>
          <w:rFonts w:ascii="Courier New" w:cs="Courier New" w:eastAsia="Courier New" w:hAnsi="Courier New"/>
          <w:sz w:val="16"/>
          <w:szCs w:val="16"/>
          <w:color w:val="auto"/>
        </w:rPr>
        <w:t>First Amended and Restated Loan Agreement between Natural Gas Services Group, Inc. and Western National Bank (previously filed as Exhibit 10.1 to Natural Gas Services Group, Inc. Current Report on Form 8-K filed on April 14, 2003, File No. 1-31398, and incorporated herein by reference)</w:t>
      </w:r>
    </w:p>
    <w:p>
      <w:pPr>
        <w:spacing w:after="0" w:line="184" w:lineRule="exact"/>
        <w:rPr>
          <w:rFonts w:ascii="Courier New" w:cs="Courier New" w:eastAsia="Courier New" w:hAnsi="Courier New"/>
          <w:sz w:val="18"/>
          <w:szCs w:val="18"/>
          <w:color w:val="auto"/>
        </w:rPr>
      </w:pPr>
    </w:p>
    <w:p>
      <w:pPr>
        <w:ind w:left="1900" w:right="1779"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99.1Certification of Chief Executive Officer Pursuant to 18 U.S.C. Section 1350</w:t>
      </w:r>
    </w:p>
    <w:p>
      <w:pPr>
        <w:spacing w:after="0" w:line="208" w:lineRule="exact"/>
        <w:rPr>
          <w:rFonts w:ascii="Courier New" w:cs="Courier New" w:eastAsia="Courier New" w:hAnsi="Courier New"/>
          <w:sz w:val="18"/>
          <w:szCs w:val="18"/>
          <w:color w:val="auto"/>
        </w:rPr>
      </w:pPr>
    </w:p>
    <w:p>
      <w:pPr>
        <w:ind w:left="1900" w:right="1779"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99.2Certification of Chief Financial Officer Pursuant to 18 U.S.C. Section 1350</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jc w:val="both"/>
        <w:ind w:left="1900" w:right="1779"/>
        <w:spacing w:after="0" w:line="237" w:lineRule="auto"/>
        <w:rPr>
          <w:sz w:val="20"/>
          <w:szCs w:val="20"/>
          <w:color w:val="auto"/>
        </w:rPr>
      </w:pPr>
      <w:r>
        <w:rPr>
          <w:rFonts w:ascii="Courier New" w:cs="Courier New" w:eastAsia="Courier New" w:hAnsi="Courier New"/>
          <w:sz w:val="18"/>
          <w:szCs w:val="18"/>
          <w:color w:val="auto"/>
        </w:rPr>
        <w:t>On March 6, 2003, we filed a Current Report on Form 8-K dated February 28,2003, Reporting under Item 5. the agreement to aquire certain compressor packages from Hy-Bon Engineering Company, Inc., and filing the Purchase and Sale Agreement as an exhibit under Item 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In accordance with the requirements of the Exchange Act, the registrant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NATURAL GAS SERVICES GROUP,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Wayne L. Vinson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Wayne L. Vinson</w:t>
      </w:r>
    </w:p>
    <w:p>
      <w:pPr>
        <w:ind w:left="320"/>
        <w:spacing w:after="0" w:line="237" w:lineRule="auto"/>
        <w:rPr>
          <w:sz w:val="20"/>
          <w:szCs w:val="20"/>
          <w:color w:val="auto"/>
        </w:rPr>
      </w:pPr>
      <w:r>
        <w:rPr>
          <w:rFonts w:ascii="Courier New" w:cs="Courier New" w:eastAsia="Courier New" w:hAnsi="Courier New"/>
          <w:sz w:val="18"/>
          <w:szCs w:val="18"/>
          <w:color w:val="auto"/>
        </w:rPr>
        <w:t>President and Chief Executive</w:t>
      </w:r>
    </w:p>
    <w:p>
      <w:pPr>
        <w:ind w:left="320"/>
        <w:spacing w:after="0" w:line="238" w:lineRule="auto"/>
        <w:rPr>
          <w:sz w:val="20"/>
          <w:szCs w:val="20"/>
          <w:color w:val="auto"/>
        </w:rPr>
      </w:pPr>
      <w:r>
        <w:rPr>
          <w:rFonts w:ascii="Courier New" w:cs="Courier New" w:eastAsia="Courier New" w:hAnsi="Courier New"/>
          <w:sz w:val="18"/>
          <w:szCs w:val="18"/>
          <w:color w:val="auto"/>
        </w:rPr>
        <w:t>Officer</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Earl R. Wait</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Earl R. Wait</w:t>
      </w:r>
    </w:p>
    <w:p>
      <w:pPr>
        <w:ind w:left="320"/>
        <w:spacing w:after="0" w:line="237" w:lineRule="auto"/>
        <w:rPr>
          <w:sz w:val="20"/>
          <w:szCs w:val="20"/>
          <w:color w:val="auto"/>
        </w:rPr>
      </w:pPr>
      <w:r>
        <w:rPr>
          <w:rFonts w:ascii="Courier New" w:cs="Courier New" w:eastAsia="Courier New" w:hAnsi="Courier New"/>
          <w:sz w:val="18"/>
          <w:szCs w:val="18"/>
          <w:color w:val="auto"/>
        </w:rPr>
        <w:t>Chief Financial Officer</w:t>
      </w:r>
    </w:p>
    <w:p>
      <w:pPr>
        <w:ind w:left="320"/>
        <w:spacing w:after="0" w:line="238" w:lineRule="auto"/>
        <w:rPr>
          <w:sz w:val="20"/>
          <w:szCs w:val="20"/>
          <w:color w:val="auto"/>
        </w:rPr>
      </w:pPr>
      <w:r>
        <w:rPr>
          <w:rFonts w:ascii="Courier New" w:cs="Courier New" w:eastAsia="Courier New" w:hAnsi="Courier New"/>
          <w:sz w:val="18"/>
          <w:szCs w:val="18"/>
          <w:color w:val="auto"/>
        </w:rPr>
        <w:t>And Treasurer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16, 2003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NATURAL GAS SERVICES GROUP,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Wayne L. Vinson, certify that:</w:t>
      </w:r>
    </w:p>
    <w:p>
      <w:pPr>
        <w:spacing w:after="0" w:line="207" w:lineRule="exact"/>
        <w:rPr>
          <w:sz w:val="20"/>
          <w:szCs w:val="20"/>
          <w:color w:val="auto"/>
        </w:rPr>
      </w:pPr>
    </w:p>
    <w:p>
      <w:pPr>
        <w:ind w:right="1779" w:firstLine="956"/>
        <w:spacing w:after="0" w:line="235" w:lineRule="auto"/>
        <w:tabs>
          <w:tab w:leader="none" w:pos="126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10-QSB of Natural Gas Services Group, Inc.;</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26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Courier New" w:cs="Courier New" w:eastAsia="Courier New" w:hAnsi="Courier New"/>
          <w:sz w:val="18"/>
          <w:szCs w:val="18"/>
          <w:color w:val="auto"/>
        </w:rPr>
      </w:pPr>
    </w:p>
    <w:p>
      <w:pPr>
        <w:jc w:val="both"/>
        <w:ind w:right="1779" w:firstLine="956"/>
        <w:spacing w:after="0" w:line="275" w:lineRule="auto"/>
        <w:tabs>
          <w:tab w:leader="none" w:pos="12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2" w:lineRule="exact"/>
        <w:rPr>
          <w:rFonts w:ascii="Courier New" w:cs="Courier New" w:eastAsia="Courier New" w:hAnsi="Courier New"/>
          <w:sz w:val="16"/>
          <w:szCs w:val="16"/>
          <w:color w:val="auto"/>
        </w:rPr>
      </w:pPr>
    </w:p>
    <w:p>
      <w:pPr>
        <w:jc w:val="both"/>
        <w:ind w:right="1779" w:firstLine="956"/>
        <w:spacing w:after="0" w:line="236" w:lineRule="auto"/>
        <w:tabs>
          <w:tab w:leader="none" w:pos="126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09" w:lineRule="exact"/>
        <w:rPr>
          <w:sz w:val="20"/>
          <w:szCs w:val="20"/>
          <w:color w:val="auto"/>
        </w:rPr>
      </w:pPr>
    </w:p>
    <w:p>
      <w:pPr>
        <w:jc w:val="both"/>
        <w:ind w:left="1900" w:right="1779" w:hanging="944"/>
        <w:spacing w:after="0" w:line="237"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8" w:lineRule="exact"/>
        <w:rPr>
          <w:rFonts w:ascii="Courier New" w:cs="Courier New" w:eastAsia="Courier New" w:hAnsi="Courier New"/>
          <w:sz w:val="18"/>
          <w:szCs w:val="18"/>
          <w:color w:val="auto"/>
        </w:rPr>
      </w:pPr>
    </w:p>
    <w:p>
      <w:pPr>
        <w:jc w:val="both"/>
        <w:ind w:left="1900" w:right="1779" w:hanging="944"/>
        <w:spacing w:after="0" w:line="237"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quarterly report (the "Evaluation Date"); and</w:t>
      </w:r>
    </w:p>
    <w:p>
      <w:pPr>
        <w:spacing w:after="0" w:line="207" w:lineRule="exact"/>
        <w:rPr>
          <w:rFonts w:ascii="Courier New" w:cs="Courier New" w:eastAsia="Courier New" w:hAnsi="Courier New"/>
          <w:sz w:val="18"/>
          <w:szCs w:val="18"/>
          <w:color w:val="auto"/>
        </w:rPr>
      </w:pPr>
    </w:p>
    <w:p>
      <w:pPr>
        <w:jc w:val="both"/>
        <w:ind w:left="1900" w:right="1779" w:hanging="944"/>
        <w:spacing w:after="0" w:line="236"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quarterly report our conclusions about the effectiveness of the disclosure controls and procedures based on our evaluation as of the Evaluation Date;</w:t>
      </w:r>
    </w:p>
    <w:p>
      <w:pPr>
        <w:spacing w:after="0" w:line="209" w:lineRule="exact"/>
        <w:rPr>
          <w:sz w:val="20"/>
          <w:szCs w:val="20"/>
          <w:color w:val="auto"/>
        </w:rPr>
      </w:pPr>
    </w:p>
    <w:p>
      <w:pPr>
        <w:jc w:val="both"/>
        <w:ind w:right="1779" w:firstLine="956"/>
        <w:spacing w:after="0" w:line="237"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7" w:lineRule="exact"/>
        <w:rPr>
          <w:sz w:val="20"/>
          <w:szCs w:val="20"/>
          <w:color w:val="auto"/>
        </w:rPr>
      </w:pPr>
    </w:p>
    <w:p>
      <w:pPr>
        <w:jc w:val="both"/>
        <w:ind w:left="1900" w:right="1779" w:hanging="944"/>
        <w:spacing w:after="0" w:line="273" w:lineRule="auto"/>
        <w:tabs>
          <w:tab w:leader="none" w:pos="19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4" w:lineRule="exact"/>
        <w:rPr>
          <w:rFonts w:ascii="Courier New" w:cs="Courier New" w:eastAsia="Courier New" w:hAnsi="Courier New"/>
          <w:sz w:val="16"/>
          <w:szCs w:val="16"/>
          <w:color w:val="auto"/>
        </w:rPr>
      </w:pPr>
    </w:p>
    <w:p>
      <w:pPr>
        <w:jc w:val="both"/>
        <w:ind w:left="1900" w:right="1779" w:hanging="944"/>
        <w:spacing w:after="0" w:line="236"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9" w:lineRule="exact"/>
        <w:rPr>
          <w:sz w:val="20"/>
          <w:szCs w:val="20"/>
          <w:color w:val="auto"/>
        </w:rPr>
      </w:pPr>
    </w:p>
    <w:p>
      <w:pPr>
        <w:jc w:val="both"/>
        <w:ind w:right="1779" w:firstLine="956"/>
        <w:spacing w:after="0" w:line="273" w:lineRule="auto"/>
        <w:tabs>
          <w:tab w:leader="none" w:pos="12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19"/>
          </w:cols>
          <w:pgMar w:left="240" w:top="717"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16, 2003</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/s/WayneL. Vinson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Wayne L. Vinson</w:t>
      </w:r>
    </w:p>
    <w:p>
      <w:pPr>
        <w:spacing w:after="0" w:line="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2">
            <w:col w:w="4340" w:space="720"/>
            <w:col w:w="5159"/>
          </w:cols>
          <w:pgMar w:left="240" w:top="71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type w:val="continuous"/>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NATURAL GAS SERVICES GROUP,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Earl R. Wait, certify that:</w:t>
      </w:r>
    </w:p>
    <w:p>
      <w:pPr>
        <w:spacing w:after="0" w:line="207" w:lineRule="exact"/>
        <w:rPr>
          <w:sz w:val="20"/>
          <w:szCs w:val="20"/>
          <w:color w:val="auto"/>
        </w:rPr>
      </w:pPr>
    </w:p>
    <w:p>
      <w:pPr>
        <w:ind w:right="1779" w:firstLine="956"/>
        <w:spacing w:after="0" w:line="235"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10-QSB of Natural Gas Services Group, Inc.;</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Courier New" w:cs="Courier New" w:eastAsia="Courier New" w:hAnsi="Courier New"/>
          <w:sz w:val="18"/>
          <w:szCs w:val="18"/>
          <w:color w:val="auto"/>
        </w:rPr>
      </w:pPr>
    </w:p>
    <w:p>
      <w:pPr>
        <w:jc w:val="both"/>
        <w:ind w:right="1779" w:firstLine="956"/>
        <w:spacing w:after="0" w:line="275" w:lineRule="auto"/>
        <w:tabs>
          <w:tab w:leader="none" w:pos="126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2" w:lineRule="exact"/>
        <w:rPr>
          <w:rFonts w:ascii="Courier New" w:cs="Courier New" w:eastAsia="Courier New" w:hAnsi="Courier New"/>
          <w:sz w:val="16"/>
          <w:szCs w:val="16"/>
          <w:color w:val="auto"/>
        </w:rPr>
      </w:pPr>
    </w:p>
    <w:p>
      <w:pPr>
        <w:jc w:val="both"/>
        <w:ind w:right="1779" w:firstLine="956"/>
        <w:spacing w:after="0" w:line="236"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09" w:lineRule="exact"/>
        <w:rPr>
          <w:sz w:val="20"/>
          <w:szCs w:val="20"/>
          <w:color w:val="auto"/>
        </w:rPr>
      </w:pPr>
    </w:p>
    <w:p>
      <w:pPr>
        <w:jc w:val="both"/>
        <w:ind w:left="1900" w:right="1779" w:hanging="944"/>
        <w:spacing w:after="0" w:line="237"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8" w:lineRule="exact"/>
        <w:rPr>
          <w:rFonts w:ascii="Courier New" w:cs="Courier New" w:eastAsia="Courier New" w:hAnsi="Courier New"/>
          <w:sz w:val="18"/>
          <w:szCs w:val="18"/>
          <w:color w:val="auto"/>
        </w:rPr>
      </w:pPr>
    </w:p>
    <w:p>
      <w:pPr>
        <w:jc w:val="both"/>
        <w:ind w:left="1900" w:right="1779" w:hanging="944"/>
        <w:spacing w:after="0" w:line="237"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quarterly report (the "Evaluation Date"); and</w:t>
      </w:r>
    </w:p>
    <w:p>
      <w:pPr>
        <w:spacing w:after="0" w:line="207" w:lineRule="exact"/>
        <w:rPr>
          <w:rFonts w:ascii="Courier New" w:cs="Courier New" w:eastAsia="Courier New" w:hAnsi="Courier New"/>
          <w:sz w:val="18"/>
          <w:szCs w:val="18"/>
          <w:color w:val="auto"/>
        </w:rPr>
      </w:pPr>
    </w:p>
    <w:p>
      <w:pPr>
        <w:jc w:val="both"/>
        <w:ind w:left="1900" w:right="1779" w:hanging="944"/>
        <w:spacing w:after="0" w:line="236"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quarterly report our conclusions about the effectiveness of the disclosure controls and procedures based on our evaluation as of the Evaluation Date;</w:t>
      </w:r>
    </w:p>
    <w:p>
      <w:pPr>
        <w:spacing w:after="0" w:line="209" w:lineRule="exact"/>
        <w:rPr>
          <w:sz w:val="20"/>
          <w:szCs w:val="20"/>
          <w:color w:val="auto"/>
        </w:rPr>
      </w:pPr>
    </w:p>
    <w:p>
      <w:pPr>
        <w:jc w:val="both"/>
        <w:ind w:right="1779" w:firstLine="956"/>
        <w:spacing w:after="0" w:line="237" w:lineRule="auto"/>
        <w:tabs>
          <w:tab w:leader="none" w:pos="126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7" w:lineRule="exact"/>
        <w:rPr>
          <w:sz w:val="20"/>
          <w:szCs w:val="20"/>
          <w:color w:val="auto"/>
        </w:rPr>
      </w:pPr>
    </w:p>
    <w:p>
      <w:pPr>
        <w:jc w:val="both"/>
        <w:ind w:left="1900" w:right="1779" w:hanging="944"/>
        <w:spacing w:after="0" w:line="273" w:lineRule="auto"/>
        <w:tabs>
          <w:tab w:leader="none" w:pos="19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4" w:lineRule="exact"/>
        <w:rPr>
          <w:rFonts w:ascii="Courier New" w:cs="Courier New" w:eastAsia="Courier New" w:hAnsi="Courier New"/>
          <w:sz w:val="16"/>
          <w:szCs w:val="16"/>
          <w:color w:val="auto"/>
        </w:rPr>
      </w:pPr>
    </w:p>
    <w:p>
      <w:pPr>
        <w:jc w:val="both"/>
        <w:ind w:left="1900" w:right="1779" w:hanging="944"/>
        <w:spacing w:after="0" w:line="236" w:lineRule="auto"/>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9" w:lineRule="exact"/>
        <w:rPr>
          <w:sz w:val="20"/>
          <w:szCs w:val="20"/>
          <w:color w:val="auto"/>
        </w:rPr>
      </w:pPr>
    </w:p>
    <w:p>
      <w:pPr>
        <w:jc w:val="both"/>
        <w:ind w:right="1779" w:firstLine="956"/>
        <w:spacing w:after="0" w:line="273" w:lineRule="auto"/>
        <w:tabs>
          <w:tab w:leader="none" w:pos="12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19"/>
          </w:cols>
          <w:pgMar w:left="240" w:top="717"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16, 2003</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/s/Earl R. Wait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Earl R. Wait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Chief Financial Officer</w:t>
      </w:r>
    </w:p>
    <w:p>
      <w:pPr>
        <w:spacing w:after="0" w:line="200" w:lineRule="exact"/>
        <w:rPr>
          <w:sz w:val="20"/>
          <w:szCs w:val="20"/>
          <w:color w:val="auto"/>
        </w:rPr>
      </w:pPr>
    </w:p>
    <w:p>
      <w:pPr>
        <w:sectPr>
          <w:pgSz w:w="11900" w:h="16838" w:orient="portrait"/>
          <w:cols w:equalWidth="0" w:num="2">
            <w:col w:w="4560" w:space="720"/>
            <w:col w:w="4939"/>
          </w:cols>
          <w:pgMar w:left="240" w:top="717"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type w:val="continuous"/>
        </w:sectPr>
      </w:pPr>
    </w:p>
    <w:bookmarkStart w:id="16" w:name="page17"/>
    <w:bookmarkEnd w:id="16"/>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9" w:lineRule="exact"/>
        <w:rPr>
          <w:sz w:val="20"/>
          <w:szCs w:val="20"/>
          <w:color w:val="auto"/>
        </w:rPr>
      </w:pPr>
    </w:p>
    <w:p>
      <w:pPr>
        <w:jc w:val="both"/>
        <w:ind w:left="960" w:right="1779" w:hanging="947"/>
        <w:spacing w:after="0" w:line="275" w:lineRule="auto"/>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Purchase and Sale Agreement by and between Hy-Bon Engineering Company, Inc. and NGE Leasing, Inc. (previously filed as Exhibit 2.1 to Natural Gas Services Group, Inc. Current Report on Form 8-K filed on March 6, 2003, File No. 1-31398, and incorporated herein by reference)</w:t>
      </w:r>
    </w:p>
    <w:p>
      <w:pPr>
        <w:spacing w:after="0" w:line="182" w:lineRule="exact"/>
        <w:rPr>
          <w:sz w:val="20"/>
          <w:szCs w:val="20"/>
          <w:color w:val="auto"/>
        </w:rPr>
      </w:pPr>
    </w:p>
    <w:p>
      <w:pPr>
        <w:jc w:val="both"/>
        <w:ind w:left="960" w:right="1779" w:hanging="947"/>
        <w:spacing w:after="0" w:line="275" w:lineRule="auto"/>
        <w:tabs>
          <w:tab w:leader="none" w:pos="9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First Amended and Restated Loan Agreement between Natural Gas Services Group, Inc. and Western National Bank (previously filed as Exhibit 10.1 to Natural Gas Services Group, Inc. Current Report on Form 8-K filed on April 14, 2003, File No. 1-31398, and incorporated herein by reference)</w:t>
      </w:r>
    </w:p>
    <w:p>
      <w:pPr>
        <w:spacing w:after="0" w:line="177" w:lineRule="exact"/>
        <w:rPr>
          <w:sz w:val="20"/>
          <w:szCs w:val="20"/>
          <w:color w:val="auto"/>
        </w:rPr>
      </w:pPr>
    </w:p>
    <w:p>
      <w:pPr>
        <w:spacing w:after="0"/>
        <w:tabs>
          <w:tab w:leader="none" w:pos="940" w:val="left"/>
          <w:tab w:leader="none" w:pos="76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Certification of Chief Executive Officer Pursuant to 18 U.S.C.</w:t>
      </w:r>
      <w:r>
        <w:rPr>
          <w:sz w:val="20"/>
          <w:szCs w:val="20"/>
          <w:color w:val="auto"/>
        </w:rPr>
        <w:tab/>
      </w:r>
      <w:r>
        <w:rPr>
          <w:rFonts w:ascii="Courier New" w:cs="Courier New" w:eastAsia="Courier New" w:hAnsi="Courier New"/>
          <w:sz w:val="16"/>
          <w:szCs w:val="16"/>
          <w:color w:val="auto"/>
        </w:rPr>
        <w:t>Section</w:t>
      </w:r>
    </w:p>
    <w:p>
      <w:pPr>
        <w:ind w:left="960"/>
        <w:spacing w:after="0" w:line="238" w:lineRule="auto"/>
        <w:rPr>
          <w:sz w:val="20"/>
          <w:szCs w:val="20"/>
          <w:color w:val="auto"/>
        </w:rPr>
      </w:pPr>
      <w:r>
        <w:rPr>
          <w:rFonts w:ascii="Courier New" w:cs="Courier New" w:eastAsia="Courier New" w:hAnsi="Courier New"/>
          <w:sz w:val="18"/>
          <w:szCs w:val="18"/>
          <w:color w:val="auto"/>
        </w:rPr>
        <w:t>1350</w:t>
      </w:r>
    </w:p>
    <w:p>
      <w:pPr>
        <w:spacing w:after="0" w:line="202" w:lineRule="exact"/>
        <w:rPr>
          <w:sz w:val="20"/>
          <w:szCs w:val="20"/>
          <w:color w:val="auto"/>
        </w:rPr>
      </w:pPr>
    </w:p>
    <w:p>
      <w:pPr>
        <w:spacing w:after="0"/>
        <w:tabs>
          <w:tab w:leader="none" w:pos="940" w:val="left"/>
          <w:tab w:leader="none" w:pos="768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8"/>
          <w:szCs w:val="18"/>
          <w:color w:val="auto"/>
        </w:rPr>
        <w:t>Certification of Chief Financial Officer Pursuant to 18 U.S.C.</w:t>
      </w:r>
      <w:r>
        <w:rPr>
          <w:sz w:val="20"/>
          <w:szCs w:val="20"/>
          <w:color w:val="auto"/>
        </w:rPr>
        <w:tab/>
      </w:r>
      <w:r>
        <w:rPr>
          <w:rFonts w:ascii="Courier New" w:cs="Courier New" w:eastAsia="Courier New" w:hAnsi="Courier New"/>
          <w:sz w:val="16"/>
          <w:szCs w:val="16"/>
          <w:color w:val="auto"/>
        </w:rPr>
        <w:t>Section</w:t>
      </w:r>
    </w:p>
    <w:p>
      <w:pPr>
        <w:ind w:left="960"/>
        <w:spacing w:after="0" w:line="238" w:lineRule="auto"/>
        <w:rPr>
          <w:sz w:val="20"/>
          <w:szCs w:val="20"/>
          <w:color w:val="auto"/>
        </w:rPr>
      </w:pPr>
      <w:r>
        <w:rPr>
          <w:rFonts w:ascii="Courier New" w:cs="Courier New" w:eastAsia="Courier New" w:hAnsi="Courier New"/>
          <w:sz w:val="18"/>
          <w:szCs w:val="18"/>
          <w:color w:val="auto"/>
        </w:rPr>
        <w:t>1350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19" w:right="1440" w:bottom="1440" w:gutter="0" w:footer="0" w:header="0"/>
        </w:sectPr>
      </w:pPr>
    </w:p>
    <w:bookmarkStart w:id="17" w:name="page18"/>
    <w:bookmarkEnd w:id="17"/>
    <w:p>
      <w:pPr>
        <w:ind w:left="2540"/>
        <w:spacing w:after="0"/>
        <w:rPr>
          <w:sz w:val="20"/>
          <w:szCs w:val="20"/>
          <w:color w:val="auto"/>
        </w:rPr>
      </w:pPr>
      <w:r>
        <w:rPr>
          <w:rFonts w:ascii="Courier New" w:cs="Courier New" w:eastAsia="Courier New" w:hAnsi="Courier New"/>
          <w:sz w:val="18"/>
          <w:szCs w:val="18"/>
          <w:color w:val="auto"/>
        </w:rPr>
        <w:t>NATURAL GAS SERVICES GROUP, INC.</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ss.1350,</w:t>
      </w:r>
    </w:p>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connection with the Quarterly Report of Natural Gas Services Group, Inc. (the "Company") on Form 10-QSB for the period ended March 31, 2003, as filed with the Securities and Exchange Commission on the date hereof (the "Report"), I, Wayne L. Vinson, Chief Executive Officer of the Company, certify, pursuant to 18 U.S.C. ss.1350, as adopted pursuant to Section 906 of the Sarbanes-Oxley Act of 2002, that:</w:t>
      </w:r>
    </w:p>
    <w:p>
      <w:pPr>
        <w:spacing w:after="0" w:line="210" w:lineRule="exact"/>
        <w:rPr>
          <w:sz w:val="20"/>
          <w:szCs w:val="20"/>
          <w:color w:val="auto"/>
        </w:rPr>
      </w:pPr>
    </w:p>
    <w:p>
      <w:pPr>
        <w:ind w:left="960" w:right="1779" w:hanging="4"/>
        <w:spacing w:after="0" w:line="235" w:lineRule="auto"/>
        <w:tabs>
          <w:tab w:leader="none" w:pos="190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960" w:right="1779" w:hanging="4"/>
        <w:spacing w:after="0" w:line="236" w:lineRule="auto"/>
        <w:tabs>
          <w:tab w:leader="none" w:pos="190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/s/Wayne L. Vinson</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Wayne L. Vinson</w:t>
      </w:r>
    </w:p>
    <w:p>
      <w:pPr>
        <w:ind w:left="560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May 16, 2003</w:t>
      </w:r>
    </w:p>
    <w:p>
      <w:pPr>
        <w:sectPr>
          <w:pgSz w:w="11900" w:h="16838" w:orient="portrait"/>
          <w:cols w:equalWidth="0" w:num="1">
            <w:col w:w="10219"/>
          </w:cols>
          <w:pgMar w:left="240" w:top="136" w:right="1440" w:bottom="1440" w:gutter="0" w:footer="0" w:header="0"/>
        </w:sectPr>
      </w:pPr>
    </w:p>
    <w:bookmarkStart w:id="18" w:name="page19"/>
    <w:bookmarkEnd w:id="18"/>
    <w:p>
      <w:pPr>
        <w:ind w:left="2540"/>
        <w:spacing w:after="0"/>
        <w:rPr>
          <w:sz w:val="20"/>
          <w:szCs w:val="20"/>
          <w:color w:val="auto"/>
        </w:rPr>
      </w:pPr>
      <w:r>
        <w:rPr>
          <w:rFonts w:ascii="Courier New" w:cs="Courier New" w:eastAsia="Courier New" w:hAnsi="Courier New"/>
          <w:sz w:val="18"/>
          <w:szCs w:val="18"/>
          <w:color w:val="auto"/>
        </w:rPr>
        <w:t>NATURAL GAS SERVICES GROUP, INC.</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ss.1350,</w:t>
      </w:r>
    </w:p>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connection with the Quarterly Report of Natural Gas Services Group, Inc. (the "Company") on Form 10-QSB for the period ended March 31, 2003, as filed with the Securities and Exchange Commission on the date hereof (the "Report"), I, Earl R. Wait, Chief Financial Officer of the Company, certify, pursuant to 18 U.S.C. ss.1350, as adopted pursuant to Section 906 of the Sarbanes-Oxley Act of 2002, that:</w:t>
      </w:r>
    </w:p>
    <w:p>
      <w:pPr>
        <w:spacing w:after="0" w:line="210" w:lineRule="exact"/>
        <w:rPr>
          <w:sz w:val="20"/>
          <w:szCs w:val="20"/>
          <w:color w:val="auto"/>
        </w:rPr>
      </w:pPr>
    </w:p>
    <w:p>
      <w:pPr>
        <w:ind w:left="960" w:right="1779" w:hanging="4"/>
        <w:spacing w:after="0" w:line="235" w:lineRule="auto"/>
        <w:tabs>
          <w:tab w:leader="none" w:pos="190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 so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960" w:right="1779" w:hanging="4"/>
        <w:spacing w:after="0" w:line="236" w:lineRule="auto"/>
        <w:tabs>
          <w:tab w:leader="none" w:pos="190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/s/Earl R. Wait</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Earl R. Wait</w:t>
      </w:r>
    </w:p>
    <w:p>
      <w:pPr>
        <w:ind w:left="560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May 16, 2003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915"/>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o"/>
      <w:numFmt w:val="bullet"/>
      <w:start w:val="1"/>
    </w:lvl>
  </w:abstractNum>
  <w:abstractNum w:abstractNumId="6">
    <w:nsid w:val="109CF92E"/>
    <w:multiLevelType w:val="hybridMultilevel"/>
    <w:lvl w:ilvl="0">
      <w:lvlJc w:val="left"/>
      <w:lvlText w:val="o"/>
      <w:numFmt w:val="bullet"/>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decimal"/>
      <w:start w:val="5"/>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6"/>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6"/>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2019-12-12T02:29:12Z</dcterms:created>
  <dcterms:modified xsi:type="dcterms:W3CDTF">2019-12-12T02:29:12Z</dcterms:modified>
</cp:coreProperties>
</file>